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07A7" w:rsidRPr="007A3751" w:rsidRDefault="00F007A7" w:rsidP="00F007A7">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pl-PL"/>
        </w:rPr>
      </w:pPr>
      <w:r w:rsidRPr="007A3751">
        <w:rPr>
          <w:rFonts w:ascii="Times New Roman" w:eastAsia="Times New Roman" w:hAnsi="Times New Roman" w:cs="Times New Roman"/>
          <w:b/>
          <w:bCs/>
          <w:kern w:val="36"/>
          <w:sz w:val="48"/>
          <w:szCs w:val="48"/>
          <w:lang w:eastAsia="pl-PL"/>
        </w:rPr>
        <w:t>Prawa pacjenta</w:t>
      </w:r>
    </w:p>
    <w:p w:rsidR="00F007A7" w:rsidRPr="007A3751" w:rsidRDefault="00F007A7" w:rsidP="00F007A7">
      <w:pPr>
        <w:pStyle w:val="Nagwek1"/>
        <w:rPr>
          <w:sz w:val="40"/>
          <w:szCs w:val="40"/>
        </w:rPr>
      </w:pPr>
      <w:r w:rsidRPr="007A3751">
        <w:rPr>
          <w:sz w:val="40"/>
          <w:szCs w:val="40"/>
        </w:rPr>
        <w:t>Prawo do świadczeń zdrowotnych</w:t>
      </w:r>
    </w:p>
    <w:p w:rsidR="00F007A7" w:rsidRDefault="00F007A7" w:rsidP="00F007A7">
      <w:pPr>
        <w:pStyle w:val="NormalnyWeb"/>
      </w:pPr>
      <w:r>
        <w:rPr>
          <w:rStyle w:val="Pogrubienie"/>
        </w:rPr>
        <w:t>Art. 6.</w:t>
      </w:r>
      <w:r>
        <w:br/>
        <w:t>1. Pacjent ma prawo do świadczeń zdrowotnych odpowiadających wymaganiom aktualnej wiedzy medycznej.</w:t>
      </w:r>
    </w:p>
    <w:p w:rsidR="00F007A7" w:rsidRDefault="00F007A7" w:rsidP="00F007A7">
      <w:pPr>
        <w:pStyle w:val="NormalnyWeb"/>
      </w:pPr>
      <w:r>
        <w:t>2. Pacjent ma prawo, w sytuacji ograniczonych możliwości udzielenia odpowiednich świadczeń zdrowotnych, do przejrzystej, obiektywnej, opartej na kryteriach medycznych, procedury ustalającej kolejność dostępu do tych świadczeń.</w:t>
      </w:r>
    </w:p>
    <w:p w:rsidR="00F007A7" w:rsidRDefault="00F007A7" w:rsidP="00F007A7">
      <w:pPr>
        <w:pStyle w:val="NormalnyWeb"/>
      </w:pPr>
      <w:r>
        <w:t>3. Pacjent ma prawo żądać, aby udzielający mu świadczeń zdrowotnych:</w:t>
      </w:r>
    </w:p>
    <w:p w:rsidR="00F007A7" w:rsidRDefault="00F007A7" w:rsidP="00F007A7">
      <w:pPr>
        <w:pStyle w:val="NormalnyWeb"/>
        <w:ind w:left="600"/>
      </w:pPr>
      <w:r>
        <w:t>1) lekarz zasięgnął opinii innego lekarza lub zwołał konsylium lekarskie;</w:t>
      </w:r>
      <w:r>
        <w:br/>
        <w:t>2) pielęgniarka (położna) zasięgnęła opinii innej pielęgniarki (położnej).</w:t>
      </w:r>
    </w:p>
    <w:p w:rsidR="00F007A7" w:rsidRDefault="00F007A7" w:rsidP="00F007A7">
      <w:pPr>
        <w:pStyle w:val="NormalnyWeb"/>
      </w:pPr>
      <w:r>
        <w:t> 4. Lekarz może odmówić zwołania konsylium lekarskiego lub zasięgnięcia opinii innego lekarza, jeżeli uzna, że żądanie, o którym mowa w ust. 3, jest bezzasadne.</w:t>
      </w:r>
    </w:p>
    <w:p w:rsidR="00F007A7" w:rsidRDefault="00F007A7" w:rsidP="00F007A7">
      <w:pPr>
        <w:pStyle w:val="NormalnyWeb"/>
      </w:pPr>
      <w:r>
        <w:t> 5. Żądanie, o którym mowa w ust. 3, oraz odmowę, o której mowa w ust. 4, odnotowuje się w dokumentacji medycznej.</w:t>
      </w:r>
    </w:p>
    <w:p w:rsidR="00F007A7" w:rsidRDefault="00F007A7" w:rsidP="00F007A7">
      <w:pPr>
        <w:pStyle w:val="NormalnyWeb"/>
      </w:pPr>
      <w:r>
        <w:t> 6. Przepisy ust. 4 i 5 stosuje się do pielęgniarki (położnej) w zakresie zasięgania opinii innej pielęgniarki (położnej).</w:t>
      </w:r>
      <w:r>
        <w:br/>
        <w:t> </w:t>
      </w:r>
      <w:r>
        <w:br/>
      </w:r>
      <w:r>
        <w:rPr>
          <w:rStyle w:val="Pogrubienie"/>
        </w:rPr>
        <w:t>Art. 7.</w:t>
      </w:r>
      <w:r>
        <w:br/>
        <w:t>1. Pacjent ma prawo do natychmiastowego udzielenia świadczeń zdrowotnych ze względu na zagrożenie zdrowia lub życia.</w:t>
      </w:r>
    </w:p>
    <w:p w:rsidR="00F007A7" w:rsidRDefault="00F007A7" w:rsidP="00F007A7">
      <w:pPr>
        <w:pStyle w:val="NormalnyWeb"/>
      </w:pPr>
      <w:r>
        <w:t> 2. W przypadku porodu pacjentka ma prawo do uzyskania świadczeń zdrowotnych związanych z porodem.</w:t>
      </w:r>
      <w:r>
        <w:br/>
        <w:t> </w:t>
      </w:r>
      <w:r>
        <w:br/>
      </w:r>
      <w:r>
        <w:rPr>
          <w:rStyle w:val="Pogrubienie"/>
        </w:rPr>
        <w:t>Art. 8.</w:t>
      </w:r>
      <w:r>
        <w:br/>
        <w:t>Pacjent ma prawo do świadczeń zdrowotnych udzielanych z należytą starannością przez podmioty udzielające świadczeń zdrowotnych w warunkach odpowiadających określonym w odrębnych przepisach wymaganiom fachowym i sanitarnym. Przy udzielaniu świadczeń zdrowotnych osoby wykonujące zawód medyczny kierują się zasadami etyki zawodowej określonymi przez właściwe samorządy zawodów medycznych.</w:t>
      </w:r>
      <w:r>
        <w:br/>
        <w:t> </w:t>
      </w:r>
    </w:p>
    <w:p w:rsidR="00F007A7" w:rsidRDefault="00F007A7" w:rsidP="00F007A7"/>
    <w:p w:rsidR="00F007A7" w:rsidRDefault="00F007A7" w:rsidP="00F007A7"/>
    <w:p w:rsidR="00F007A7" w:rsidRDefault="00F007A7" w:rsidP="00F007A7"/>
    <w:p w:rsidR="00F007A7" w:rsidRDefault="00F007A7" w:rsidP="00F007A7"/>
    <w:p w:rsidR="00F007A7" w:rsidRPr="007A3751" w:rsidRDefault="00F007A7" w:rsidP="00F007A7">
      <w:pPr>
        <w:pStyle w:val="Nagwek1"/>
        <w:rPr>
          <w:sz w:val="40"/>
          <w:szCs w:val="40"/>
        </w:rPr>
      </w:pPr>
      <w:r w:rsidRPr="007A3751">
        <w:rPr>
          <w:sz w:val="40"/>
          <w:szCs w:val="40"/>
        </w:rPr>
        <w:lastRenderedPageBreak/>
        <w:t>Prawo do informacji</w:t>
      </w:r>
    </w:p>
    <w:p w:rsidR="00F007A7" w:rsidRDefault="00F007A7" w:rsidP="00F007A7">
      <w:pPr>
        <w:pStyle w:val="NormalnyWeb"/>
      </w:pPr>
      <w:r>
        <w:rPr>
          <w:rStyle w:val="Pogrubienie"/>
        </w:rPr>
        <w:t>Art. 9.</w:t>
      </w:r>
      <w:r>
        <w:br/>
        <w:t>1. Pacjent ma prawo do informacji o swoim stanie zdrowia.</w:t>
      </w:r>
      <w:r>
        <w:br/>
        <w:t xml:space="preserve">                                                                                                                                                                            2. Pacjent, w tym małoletni, który ukończył 16 lat, lub jego przedstawiciel ustawowy mają prawo do uzyskania od osoby wykonującej zawód medyczny przystępnej informacji o stanie zdrowia pacjenta, rozpoznaniu, proponowanych oraz możliwych metodach diagnostycznych i leczniczych, dających się przewidzieć następstwach ich zastosowania albo zaniechania, wynikach leczenia oraz rokowaniu, w zakresie udzielanych przez tę osobę świadczeń zdrowotnych oraz zgodnie z posiadanymi przez nią uprawnieniami.</w:t>
      </w:r>
    </w:p>
    <w:p w:rsidR="00F007A7" w:rsidRDefault="00F007A7" w:rsidP="00F007A7">
      <w:pPr>
        <w:pStyle w:val="NormalnyWeb"/>
      </w:pPr>
      <w:r>
        <w:t>3. Pacjent lub jego ustawowy przedstawiciel mają prawo do wyrażenia zgody na udzielenie informacji wymienionych w ust. 2 innym osobom.</w:t>
      </w:r>
    </w:p>
    <w:p w:rsidR="00F007A7" w:rsidRDefault="00F007A7" w:rsidP="00F007A7">
      <w:pPr>
        <w:pStyle w:val="NormalnyWeb"/>
      </w:pPr>
      <w:r>
        <w:t>4. Pacjent ma prawo żądać, aby osoba wykonująca zawód medyczny nie udzielała mu informacji, o której mowa w ust. 2.</w:t>
      </w:r>
    </w:p>
    <w:p w:rsidR="00F007A7" w:rsidRDefault="00F007A7" w:rsidP="00F007A7">
      <w:pPr>
        <w:pStyle w:val="NormalnyWeb"/>
      </w:pPr>
      <w:r>
        <w:t>5. Po uzyskaniu informacji, o której mowa w ust. 2, pacjent ma prawo przedstawić osobie wykonującej zawód medyczny swoje zdanie w tym zakresie.</w:t>
      </w:r>
    </w:p>
    <w:p w:rsidR="00F007A7" w:rsidRDefault="00F007A7" w:rsidP="00F007A7">
      <w:pPr>
        <w:pStyle w:val="NormalnyWeb"/>
      </w:pPr>
      <w:r>
        <w:t xml:space="preserve">6. W przypadku określonym w art. 31 ust. 4 ustawy z dnia 5 grudnia 1996 r. o zawodach lekarza i lekarza dentysty (Dz. U. z 2015 r. poz. 464, z </w:t>
      </w:r>
      <w:proofErr w:type="spellStart"/>
      <w:r>
        <w:t>późn</w:t>
      </w:r>
      <w:proofErr w:type="spellEnd"/>
      <w:r>
        <w:t>. zm.), pacjent ma prawo żądać, aby lekarz udzielił mu informacji, o której mowa w ust. 2, w pełnym zakresie.</w:t>
      </w:r>
    </w:p>
    <w:p w:rsidR="00F007A7" w:rsidRDefault="00F007A7" w:rsidP="00F007A7">
      <w:pPr>
        <w:pStyle w:val="NormalnyWeb"/>
      </w:pPr>
      <w:r>
        <w:t>7. Pacjent małoletni, który nie ukończył 16 lat, ma prawo do uzyskania od osoby wykonującej zawód medyczny informacji, o której mowa w ust. 2, w zakresie i formie potrzebnej do prawidłowego przebiegu procesu diagnostycznego lub terapeutycznego.</w:t>
      </w:r>
    </w:p>
    <w:p w:rsidR="00F007A7" w:rsidRDefault="00F007A7" w:rsidP="00F007A7">
      <w:pPr>
        <w:pStyle w:val="NormalnyWeb"/>
      </w:pPr>
      <w:r>
        <w:t>8. Pacjent, w tym małoletni, który ukończył 16 lat, lub jego ustawowy przedstawiciel mają prawo do uzyskania od pielęgniarki, położnej przystępnej informacji o jego pielęgnacji i zabiegach pielęgniarskich.</w:t>
      </w:r>
    </w:p>
    <w:p w:rsidR="00F007A7" w:rsidRDefault="00F007A7" w:rsidP="00F007A7">
      <w:pPr>
        <w:pStyle w:val="NormalnyWeb"/>
      </w:pPr>
      <w:r>
        <w:rPr>
          <w:rStyle w:val="Pogrubienie"/>
        </w:rPr>
        <w:t>Art. 10.</w:t>
      </w:r>
      <w:r>
        <w:br/>
        <w:t>W przypadku, o którym mowa w art. 38 ust. 1 ustawy z dnia 5 grudnia 1996 r. o zawodach lekarza i lekarza dentysty, pacjent, jego przedstawiciel ustawowy lub opiekun faktyczny mają prawo do dostatecznie wczesnej informacji o zamiarze odstąpienia przez lekarza od leczenia pacjenta i wskazania przez tego lekarza możliwości uzyskania świadczenia zdrowotnego u innego lekarza lub podmiotu udzielającego świadczeń zdrowotnych.</w:t>
      </w:r>
      <w:r>
        <w:br/>
        <w:t> </w:t>
      </w:r>
      <w:r>
        <w:br/>
      </w:r>
      <w:r>
        <w:rPr>
          <w:rStyle w:val="Pogrubienie"/>
        </w:rPr>
        <w:t>Art. 11.</w:t>
      </w:r>
      <w:r>
        <w:br/>
        <w:t>1. Pacjent ma prawo do informacji o prawach pacjenta określonych w niniejszej ustawie oraz w przepisach odrębnych, uwzględniającej ograniczenia tych praw określone w tych przepisach. Podmiot udzielający świadczeń zdrowotnych udostępnia tę informację w formie pisemnej, poprzez umieszczenie jej w swoim lokalu, w miejscu ogólnodostępnym.</w:t>
      </w:r>
    </w:p>
    <w:p w:rsidR="00F007A7" w:rsidRDefault="00F007A7" w:rsidP="00F007A7">
      <w:pPr>
        <w:pStyle w:val="NormalnyWeb"/>
      </w:pPr>
      <w:r>
        <w:t xml:space="preserve">2. Przepisu ust. 1 zdanie drugie nie stosuje się do wykonywanych wyłącznie w miejscu wezwania indywidualnych praktyk lekarskich, indywidualnych specjalistycznych praktyk </w:t>
      </w:r>
      <w:r>
        <w:lastRenderedPageBreak/>
        <w:t>lekarskich, indywidualnych praktyk pielęgniarek, położnych i indywidualnych specjalistycznych praktyk pielęgniarek, położnych.</w:t>
      </w:r>
    </w:p>
    <w:p w:rsidR="00F007A7" w:rsidRDefault="00F007A7" w:rsidP="00F007A7">
      <w:pPr>
        <w:pStyle w:val="NormalnyWeb"/>
      </w:pPr>
      <w:r>
        <w:t>3. W przypadku pacjenta niemogącego się poruszać informację, o której mowa w ust. 1, udostępnia się w sposób umożliwiający zapoznanie się z nią w pomieszczeniu, w którym pacjent przebywa.</w:t>
      </w:r>
      <w:r>
        <w:br/>
        <w:t> </w:t>
      </w:r>
      <w:r>
        <w:br/>
      </w:r>
      <w:r>
        <w:rPr>
          <w:rStyle w:val="Pogrubienie"/>
        </w:rPr>
        <w:t>Art. 12.</w:t>
      </w:r>
      <w:r>
        <w:br/>
        <w:t>Pacjent ma prawo do informacji o rodzaju i zakresie świadczeń zdrowotnych udzielanych przez podmiot udzielający świadczeń zdrowotnych, w tym o profilaktycznych programach zdrowotnych finansowanych ze środków publicznych, realizowanych przez ten podmiot. Przepisy art. 11 ust. 1 zdanie drugie i ust. 3 stosuje się odpowiednio.</w:t>
      </w:r>
    </w:p>
    <w:p w:rsidR="00F007A7" w:rsidRDefault="00F007A7" w:rsidP="00F007A7">
      <w:pPr>
        <w:pStyle w:val="NormalnyWeb"/>
      </w:pPr>
      <w:r>
        <w:t> </w:t>
      </w:r>
    </w:p>
    <w:p w:rsidR="00F007A7" w:rsidRPr="007A3751" w:rsidRDefault="00F007A7" w:rsidP="00F007A7">
      <w:pPr>
        <w:pStyle w:val="Nagwek1"/>
        <w:rPr>
          <w:sz w:val="40"/>
          <w:szCs w:val="40"/>
        </w:rPr>
      </w:pPr>
      <w:r w:rsidRPr="007A3751">
        <w:rPr>
          <w:sz w:val="40"/>
          <w:szCs w:val="40"/>
        </w:rPr>
        <w:t>Prawo do zgłaszania działań niepożądanych produktów leczniczych</w:t>
      </w:r>
    </w:p>
    <w:p w:rsidR="00F007A7" w:rsidRDefault="00F007A7" w:rsidP="00F007A7">
      <w:pPr>
        <w:pStyle w:val="NormalnyWeb"/>
      </w:pPr>
      <w:r>
        <w:rPr>
          <w:rStyle w:val="Pogrubienie"/>
        </w:rPr>
        <w:t>Art. 12a.</w:t>
      </w:r>
      <w:r>
        <w:t xml:space="preserve">                                                                                                                                                  Pacjent lub jego przedstawiciel ustawowy, lub opiekun faktyczny ma prawo zgłaszania osobom wykonującym zawód medyczny, Prezesowi Urzędu Rejestracji Produktów Leczniczych, Wyrobów Medycznych i Produktów </w:t>
      </w:r>
      <w:proofErr w:type="spellStart"/>
      <w:r>
        <w:t>Biobójczych</w:t>
      </w:r>
      <w:proofErr w:type="spellEnd"/>
      <w:r>
        <w:t xml:space="preserve"> lub podmiotowi odpowiedzialnemu za wprowadzenie produktu leczniczego do obrotu działania niepożądanego produktu leczniczego zgodnie z ustawą z dnia 6 września 2001r. Prawo farmaceutyczne (Dz. U. z 2008 r. Nr 45, poz. 271, z </w:t>
      </w:r>
      <w:proofErr w:type="spellStart"/>
      <w:r>
        <w:t>późn</w:t>
      </w:r>
      <w:proofErr w:type="spellEnd"/>
      <w:r>
        <w:t>. zm.)</w:t>
      </w:r>
    </w:p>
    <w:p w:rsidR="00F007A7" w:rsidRPr="007A3751" w:rsidRDefault="00F007A7" w:rsidP="00F007A7">
      <w:pPr>
        <w:pStyle w:val="Nagwek1"/>
        <w:rPr>
          <w:sz w:val="40"/>
          <w:szCs w:val="40"/>
        </w:rPr>
      </w:pPr>
      <w:r w:rsidRPr="007A3751">
        <w:rPr>
          <w:sz w:val="40"/>
          <w:szCs w:val="40"/>
        </w:rPr>
        <w:t>Prawo do tajemnicy informacji</w:t>
      </w:r>
    </w:p>
    <w:p w:rsidR="00F007A7" w:rsidRDefault="00F007A7" w:rsidP="00F007A7">
      <w:pPr>
        <w:pStyle w:val="NormalnyWeb"/>
      </w:pPr>
      <w:r>
        <w:rPr>
          <w:rStyle w:val="Pogrubienie"/>
        </w:rPr>
        <w:t xml:space="preserve">Art. 13. </w:t>
      </w:r>
      <w:r>
        <w:t xml:space="preserve">                                                                                                                                                                Pacjent ma prawo do zachowania w tajemnicy przez osoby wykonujące zawód medyczny, w tym udzielające mu świadczeń zdrowotnych, informacji z nim związanych, a uzyskanych w związku z wykonywaniem zawodu medycznego.</w:t>
      </w:r>
      <w:r>
        <w:br/>
        <w:t> </w:t>
      </w:r>
      <w:r>
        <w:br/>
      </w:r>
      <w:r>
        <w:rPr>
          <w:rStyle w:val="Pogrubienie"/>
        </w:rPr>
        <w:t>Art. 14.</w:t>
      </w:r>
      <w:r>
        <w:br/>
        <w:t>1. W celu realizacji prawa, o którym mowa w art. 13, osoby wykonujące zawód medyczny są obowiązane zachować w tajemnicy informacje związane z pacjentem, w szczególności ze stanem zdrowia pacjenta.</w:t>
      </w:r>
    </w:p>
    <w:p w:rsidR="00F007A7" w:rsidRDefault="00F007A7" w:rsidP="00F007A7">
      <w:pPr>
        <w:pStyle w:val="NormalnyWeb"/>
      </w:pPr>
      <w:r>
        <w:t>2. Przepisu ust. 1 nie stosuje się, w przypadku gdy:</w:t>
      </w:r>
    </w:p>
    <w:p w:rsidR="00F007A7" w:rsidRDefault="00F007A7" w:rsidP="00F007A7">
      <w:pPr>
        <w:pStyle w:val="NormalnyWeb"/>
        <w:ind w:left="600"/>
      </w:pPr>
      <w:r>
        <w:t>1) tak stanowią przepisy odrębnych ustaw;</w:t>
      </w:r>
      <w:r>
        <w:br/>
        <w:t>2) zachowanie tajemnicy może stanowić niebezpieczeństwo dla życia lub zdrowia pacjenta lub innych osób;</w:t>
      </w:r>
      <w:r>
        <w:br/>
        <w:t>3) pacjent lub jego przedstawiciel ustawowy wyraża zgodę na ujawnienie tajemnicy;</w:t>
      </w:r>
      <w:r>
        <w:br/>
        <w:t>4) zachodzi potrzeba przekazania niezbędnych informacji o pacjencie związanych z udzielaniem świadczeń zdrowotnych innym osobom wykonującym zawód medyczny, uczestniczącym w udzielaniu tych świadczeń. </w:t>
      </w:r>
    </w:p>
    <w:p w:rsidR="00F007A7" w:rsidRDefault="00F007A7" w:rsidP="00F007A7">
      <w:pPr>
        <w:pStyle w:val="NormalnyWeb"/>
      </w:pPr>
      <w:r>
        <w:lastRenderedPageBreak/>
        <w:t>2a. Przepisu ust. 1 nie stosuje się także do postępowania przed wojewódzką komisją do spraw orzekania o zdarzeniach medycznych, o której mowa w art. 67e ust. 1. </w:t>
      </w:r>
    </w:p>
    <w:p w:rsidR="00F007A7" w:rsidRDefault="00F007A7" w:rsidP="00F007A7">
      <w:pPr>
        <w:pStyle w:val="NormalnyWeb"/>
      </w:pPr>
      <w:r>
        <w:t xml:space="preserve">3. Osoby wykonujące zawód medyczny, z wyjątkiem przypadków, o których mowa w ust. 2 </w:t>
      </w:r>
      <w:proofErr w:type="spellStart"/>
      <w:r>
        <w:t>pkt</w:t>
      </w:r>
      <w:proofErr w:type="spellEnd"/>
      <w:r>
        <w:t xml:space="preserve"> 1-3 i ust. 2a, są związane tajemnicą również po śmierci pacjenta, chyba że zgodę na ujawnienie tajemnicy wyrazi osoba bliska.</w:t>
      </w:r>
    </w:p>
    <w:p w:rsidR="00F007A7" w:rsidRDefault="00F007A7" w:rsidP="00F007A7">
      <w:pPr>
        <w:pStyle w:val="NormalnyWeb"/>
      </w:pPr>
      <w:r>
        <w:t>4. Zwolnienia z tajemnicy, o którym mowa w ust. 3, nie stosuje się, jeśli ujawnieniu tajemnicy sprzeciwi się inna osoba bliska.</w:t>
      </w:r>
    </w:p>
    <w:p w:rsidR="00F007A7" w:rsidRPr="007A3751" w:rsidRDefault="00F007A7" w:rsidP="00F007A7">
      <w:pPr>
        <w:pStyle w:val="Nagwek1"/>
        <w:rPr>
          <w:sz w:val="40"/>
          <w:szCs w:val="40"/>
        </w:rPr>
      </w:pPr>
      <w:r w:rsidRPr="007A3751">
        <w:rPr>
          <w:sz w:val="40"/>
          <w:szCs w:val="40"/>
        </w:rPr>
        <w:t>Prawo do wyrażenia zgody na udzielenie świadczeń zdrowotnych</w:t>
      </w:r>
    </w:p>
    <w:p w:rsidR="00F007A7" w:rsidRDefault="00F007A7" w:rsidP="00F007A7">
      <w:pPr>
        <w:pStyle w:val="NormalnyWeb"/>
      </w:pPr>
      <w:r>
        <w:rPr>
          <w:rStyle w:val="Pogrubienie"/>
        </w:rPr>
        <w:t>Art. 15.</w:t>
      </w:r>
      <w:r>
        <w:br/>
        <w:t>Przepisy niniejszego rozdziału stosuje się do wyrażenia zgody na udzielenie świadczeń zdrowotnych albo odmowy takiej zgody, jeżeli przepisy odrębnych ustaw nie stanowią inaczej.</w:t>
      </w:r>
      <w:r>
        <w:br/>
        <w:t> </w:t>
      </w:r>
      <w:r>
        <w:br/>
      </w:r>
      <w:r>
        <w:rPr>
          <w:rStyle w:val="Pogrubienie"/>
        </w:rPr>
        <w:t>Art. 16.</w:t>
      </w:r>
      <w:r>
        <w:br/>
        <w:t>Pacjent ma prawo do wyrażenia zgody na udzielenie określonych świadczeń zdrowotnych lub odmowy takiej zgody, po uzyskaniu informacji w zakresie określonym w art. 9.</w:t>
      </w:r>
      <w:r>
        <w:br/>
        <w:t> </w:t>
      </w:r>
      <w:r>
        <w:br/>
      </w:r>
      <w:r>
        <w:rPr>
          <w:rStyle w:val="Pogrubienie"/>
        </w:rPr>
        <w:t>Art. 17.</w:t>
      </w:r>
      <w:r>
        <w:br/>
        <w:t>1. Pacjent, w tym małoletni, który ukończył 16 lat, ma prawo do wyrażenia zgody na przeprowadzenie badania lub udzielenie innych świadczeń zdrowotnych.</w:t>
      </w:r>
    </w:p>
    <w:p w:rsidR="00F007A7" w:rsidRDefault="00F007A7" w:rsidP="00F007A7">
      <w:pPr>
        <w:pStyle w:val="NormalnyWeb"/>
      </w:pPr>
      <w:r>
        <w:t>2. Przedstawiciel ustawowy pacjenta małoletniego, całkowicie ubezwłasnowolnionego lub niezdolnego do świadomego wyrażenia zgody, ma prawo do wyrażenia zgody, o której mowa w ust. 1. W przypadku braku przedstawiciela ustawowego prawo to, w odniesieniu do badania, może wykonać opiekun faktyczny.</w:t>
      </w:r>
    </w:p>
    <w:p w:rsidR="00F007A7" w:rsidRDefault="00F007A7" w:rsidP="00F007A7">
      <w:pPr>
        <w:pStyle w:val="NormalnyWeb"/>
      </w:pPr>
      <w:r>
        <w:t>3. Pacjent małoletni, który ukończył 16 lat, osoba ubezwłasnowolniona albo pacjent chory psychicznie lub upośledzony umysłowo, lecz dysponujący dostatecznym rozeznaniem, ma prawo do wyrażenia sprzeciwu co do udzielenia świadczenia zdrowotnego, pomimo zgody przedstawiciela ustawowego lub opiekuna faktycznego. W takim przypadku wymagane jest zezwolenie sądu opiekuńczego.</w:t>
      </w:r>
    </w:p>
    <w:p w:rsidR="00F007A7" w:rsidRDefault="00F007A7" w:rsidP="00F007A7">
      <w:pPr>
        <w:pStyle w:val="NormalnyWeb"/>
        <w:rPr>
          <w:rStyle w:val="Pogrubienie"/>
        </w:rPr>
      </w:pPr>
      <w:r>
        <w:t>4. Zgoda oraz sprzeciw, o których mowa w ust. 1-3, mogą być wyrażone ustnie albo przez takie zachowanie się osób wymienionych w tych przepisach, które w sposób niebudzący wątpliwości wskazuje na wolę poddania się czynnościom proponowanym przez osobę wykonującą zawód medyczny albo brak takiej woli.</w:t>
      </w:r>
      <w:r>
        <w:br/>
      </w:r>
    </w:p>
    <w:p w:rsidR="00F007A7" w:rsidRDefault="00F007A7" w:rsidP="00F007A7">
      <w:pPr>
        <w:pStyle w:val="NormalnyWeb"/>
      </w:pPr>
      <w:r>
        <w:rPr>
          <w:rStyle w:val="Pogrubienie"/>
        </w:rPr>
        <w:t>Art. 18.</w:t>
      </w:r>
      <w:r>
        <w:br/>
        <w:t>1. W przypadku zabiegu operacyjnego albo zastosowania metody leczenia lub diagnostyki stwarzających podwyższone ryzyko dla pacjenta, zgodę, o której mowa w art. 17 ust. 1, wyraża się w formie pisemnej. Do wyrażania zgody oraz sprzeciwu stosuje się art. 17 ust. 2 i 3.</w:t>
      </w:r>
      <w:r>
        <w:br/>
        <w:t xml:space="preserve">2. Przed wyrażeniem zgody w sposób określony w ust. 1 pacjent ma prawo do uzyskania </w:t>
      </w:r>
      <w:r>
        <w:lastRenderedPageBreak/>
        <w:t>informacji, o której mowa w art. 9 ust. 2.</w:t>
      </w:r>
      <w:r>
        <w:br/>
        <w:t xml:space="preserve">                                                                                                                                                                                               3. Przepisy art. 17 ust. 2-4 stosuje się odpowiednio.</w:t>
      </w:r>
      <w:r>
        <w:br/>
        <w:t> </w:t>
      </w:r>
      <w:r>
        <w:br/>
      </w:r>
      <w:r>
        <w:rPr>
          <w:rStyle w:val="Pogrubienie"/>
        </w:rPr>
        <w:t>Art. 19.</w:t>
      </w:r>
      <w:r>
        <w:br/>
        <w:t>Zasady przeprowadzenia badania lub udzielenia innych świadczeń zdrowotnych przez lekarza pomimo braku zgody albo wobec zgłoszenia sprzeciwu, o których mowa w art. 17 i 18, określają przepisy art. 33 i art. 34 ust. 6 ustawy z dnia 5 grudnia 1996 r. o zawodach lekarza i lekarza dentysty.</w:t>
      </w:r>
    </w:p>
    <w:p w:rsidR="00F007A7" w:rsidRPr="007A3751" w:rsidRDefault="00F007A7" w:rsidP="00F007A7">
      <w:pPr>
        <w:spacing w:before="100" w:beforeAutospacing="1" w:after="100" w:afterAutospacing="1" w:line="240" w:lineRule="auto"/>
        <w:outlineLvl w:val="0"/>
        <w:rPr>
          <w:rFonts w:ascii="Times New Roman" w:eastAsia="Times New Roman" w:hAnsi="Times New Roman" w:cs="Times New Roman"/>
          <w:b/>
          <w:bCs/>
          <w:kern w:val="36"/>
          <w:sz w:val="40"/>
          <w:szCs w:val="40"/>
          <w:lang w:eastAsia="pl-PL"/>
        </w:rPr>
      </w:pPr>
      <w:r w:rsidRPr="007A3751">
        <w:rPr>
          <w:rFonts w:ascii="Times New Roman" w:eastAsia="Times New Roman" w:hAnsi="Times New Roman" w:cs="Times New Roman"/>
          <w:b/>
          <w:bCs/>
          <w:kern w:val="36"/>
          <w:sz w:val="40"/>
          <w:szCs w:val="40"/>
          <w:lang w:eastAsia="pl-PL"/>
        </w:rPr>
        <w:t>Prawo do poszanowania intymności i godności</w:t>
      </w:r>
    </w:p>
    <w:p w:rsidR="00F007A7" w:rsidRDefault="00F007A7" w:rsidP="00F007A7">
      <w:pPr>
        <w:spacing w:before="100" w:beforeAutospacing="1" w:after="100" w:afterAutospacing="1" w:line="240" w:lineRule="auto"/>
        <w:rPr>
          <w:rFonts w:ascii="Times New Roman" w:eastAsia="Times New Roman" w:hAnsi="Times New Roman" w:cs="Times New Roman"/>
          <w:sz w:val="24"/>
          <w:szCs w:val="24"/>
          <w:lang w:eastAsia="pl-PL"/>
        </w:rPr>
      </w:pPr>
      <w:r w:rsidRPr="007A3751">
        <w:rPr>
          <w:rFonts w:ascii="Times New Roman" w:eastAsia="Times New Roman" w:hAnsi="Times New Roman" w:cs="Times New Roman"/>
          <w:b/>
          <w:bCs/>
          <w:sz w:val="24"/>
          <w:szCs w:val="24"/>
          <w:lang w:eastAsia="pl-PL"/>
        </w:rPr>
        <w:t>Art. 20.</w:t>
      </w:r>
      <w:r w:rsidRPr="007A3751">
        <w:rPr>
          <w:rFonts w:ascii="Times New Roman" w:eastAsia="Times New Roman" w:hAnsi="Times New Roman" w:cs="Times New Roman"/>
          <w:sz w:val="24"/>
          <w:szCs w:val="24"/>
          <w:lang w:eastAsia="pl-PL"/>
        </w:rPr>
        <w:br/>
        <w:t>1. Pacjent ma prawo do poszanowania intymności i godności, w szczególności w czasie udzielania mu świadczeń zdrowotnych.</w:t>
      </w:r>
      <w:r w:rsidRPr="007A3751">
        <w:rPr>
          <w:rFonts w:ascii="Times New Roman" w:eastAsia="Times New Roman" w:hAnsi="Times New Roman" w:cs="Times New Roman"/>
          <w:sz w:val="24"/>
          <w:szCs w:val="24"/>
          <w:lang w:eastAsia="pl-PL"/>
        </w:rPr>
        <w:br/>
        <w:t>2. Prawo do poszanowania godności obejmuje także prawo do umierania w spokoju i godności.</w:t>
      </w:r>
    </w:p>
    <w:p w:rsidR="00F007A7" w:rsidRDefault="00F007A7" w:rsidP="00F007A7">
      <w:pPr>
        <w:spacing w:before="100" w:beforeAutospacing="1" w:after="100" w:afterAutospacing="1" w:line="240" w:lineRule="auto"/>
        <w:rPr>
          <w:rFonts w:ascii="Times New Roman" w:eastAsia="Times New Roman" w:hAnsi="Times New Roman" w:cs="Times New Roman"/>
          <w:b/>
          <w:bCs/>
          <w:sz w:val="24"/>
          <w:szCs w:val="24"/>
          <w:lang w:eastAsia="pl-PL"/>
        </w:rPr>
      </w:pPr>
      <w:r w:rsidRPr="007A3751">
        <w:rPr>
          <w:rFonts w:ascii="Times New Roman" w:eastAsia="Times New Roman" w:hAnsi="Times New Roman" w:cs="Times New Roman"/>
          <w:b/>
          <w:bCs/>
          <w:sz w:val="24"/>
          <w:szCs w:val="24"/>
          <w:lang w:eastAsia="pl-PL"/>
        </w:rPr>
        <w:t xml:space="preserve">Art.  20a.  </w:t>
      </w:r>
      <w:r>
        <w:rPr>
          <w:rFonts w:ascii="Times New Roman" w:eastAsia="Times New Roman" w:hAnsi="Times New Roman" w:cs="Times New Roman"/>
          <w:sz w:val="24"/>
          <w:szCs w:val="24"/>
          <w:lang w:eastAsia="pl-PL"/>
        </w:rPr>
        <w:t xml:space="preserve">                                                                                                                                                              </w:t>
      </w:r>
      <w:r w:rsidRPr="007A3751">
        <w:rPr>
          <w:rFonts w:ascii="Times New Roman" w:eastAsia="Times New Roman" w:hAnsi="Times New Roman" w:cs="Times New Roman"/>
          <w:sz w:val="24"/>
          <w:szCs w:val="24"/>
          <w:lang w:eastAsia="pl-PL"/>
        </w:rPr>
        <w:t>1.  Pacjent ma prawo do leczenia bólu.</w:t>
      </w:r>
      <w:r>
        <w:rPr>
          <w:rFonts w:ascii="Times New Roman" w:eastAsia="Times New Roman" w:hAnsi="Times New Roman" w:cs="Times New Roman"/>
          <w:sz w:val="24"/>
          <w:szCs w:val="24"/>
          <w:lang w:eastAsia="pl-PL"/>
        </w:rPr>
        <w:t xml:space="preserve">                                                                                                          </w:t>
      </w:r>
      <w:r w:rsidRPr="007A3751">
        <w:rPr>
          <w:rFonts w:ascii="Times New Roman" w:eastAsia="Times New Roman" w:hAnsi="Times New Roman" w:cs="Times New Roman"/>
          <w:sz w:val="24"/>
          <w:szCs w:val="24"/>
          <w:lang w:eastAsia="pl-PL"/>
        </w:rPr>
        <w:t>2.  Podmiot udzielający świadczeń zdrowotnych jest obowiązany podejmować działania polegające na określeniu stopnia natężenia bólu, leczeniu bólu oraz monitorowaniu skuteczności tego leczenia.</w:t>
      </w:r>
      <w:r w:rsidRPr="007A3751">
        <w:rPr>
          <w:rFonts w:ascii="Times New Roman" w:eastAsia="Times New Roman" w:hAnsi="Times New Roman" w:cs="Times New Roman"/>
          <w:sz w:val="24"/>
          <w:szCs w:val="24"/>
          <w:lang w:eastAsia="pl-PL"/>
        </w:rPr>
        <w:br/>
      </w:r>
    </w:p>
    <w:p w:rsidR="00F007A7" w:rsidRPr="007A3751" w:rsidRDefault="00F007A7" w:rsidP="00F007A7">
      <w:pPr>
        <w:spacing w:before="100" w:beforeAutospacing="1" w:after="100" w:afterAutospacing="1" w:line="240" w:lineRule="auto"/>
        <w:rPr>
          <w:rFonts w:ascii="Times New Roman" w:eastAsia="Times New Roman" w:hAnsi="Times New Roman" w:cs="Times New Roman"/>
          <w:sz w:val="24"/>
          <w:szCs w:val="24"/>
          <w:lang w:eastAsia="pl-PL"/>
        </w:rPr>
      </w:pPr>
      <w:r w:rsidRPr="007A3751">
        <w:rPr>
          <w:rFonts w:ascii="Times New Roman" w:eastAsia="Times New Roman" w:hAnsi="Times New Roman" w:cs="Times New Roman"/>
          <w:b/>
          <w:bCs/>
          <w:sz w:val="24"/>
          <w:szCs w:val="24"/>
          <w:lang w:eastAsia="pl-PL"/>
        </w:rPr>
        <w:t>Art. 21.</w:t>
      </w:r>
      <w:r w:rsidRPr="007A3751">
        <w:rPr>
          <w:rFonts w:ascii="Times New Roman" w:eastAsia="Times New Roman" w:hAnsi="Times New Roman" w:cs="Times New Roman"/>
          <w:sz w:val="24"/>
          <w:szCs w:val="24"/>
          <w:lang w:eastAsia="pl-PL"/>
        </w:rPr>
        <w:br/>
        <w:t>1. Na życzenie pacjenta przy udzielaniu świadczeń zdrowotnych może być obecna osoba bliska.</w:t>
      </w:r>
      <w:r>
        <w:rPr>
          <w:rFonts w:ascii="Times New Roman" w:eastAsia="Times New Roman" w:hAnsi="Times New Roman" w:cs="Times New Roman"/>
          <w:sz w:val="24"/>
          <w:szCs w:val="24"/>
          <w:lang w:eastAsia="pl-PL"/>
        </w:rPr>
        <w:t xml:space="preserve">                                                                                                                                                               </w:t>
      </w:r>
      <w:r w:rsidRPr="007A3751">
        <w:rPr>
          <w:rFonts w:ascii="Times New Roman" w:eastAsia="Times New Roman" w:hAnsi="Times New Roman" w:cs="Times New Roman"/>
          <w:sz w:val="24"/>
          <w:szCs w:val="24"/>
          <w:lang w:eastAsia="pl-PL"/>
        </w:rPr>
        <w:t>2. Osoba wykonująca zawód medyczny udzielająca świadczeń zdrowotnych pacjentowi może odmówić obecności osoby bliskiej przy udzielaniu świadczeń zdrowotnych, w przypadku istnienia prawdopodobieństwa wystąpienia zagrożenia epidemicznego lub ze względu na bezpieczeństwo zdrowotne pacjenta. Odmowę odnotowuje się w dokumentacji medycznej.</w:t>
      </w:r>
      <w:r w:rsidRPr="007A3751">
        <w:rPr>
          <w:rFonts w:ascii="Times New Roman" w:eastAsia="Times New Roman" w:hAnsi="Times New Roman" w:cs="Times New Roman"/>
          <w:sz w:val="24"/>
          <w:szCs w:val="24"/>
          <w:lang w:eastAsia="pl-PL"/>
        </w:rPr>
        <w:br/>
        <w:t> </w:t>
      </w:r>
      <w:r w:rsidRPr="007A3751">
        <w:rPr>
          <w:rFonts w:ascii="Times New Roman" w:eastAsia="Times New Roman" w:hAnsi="Times New Roman" w:cs="Times New Roman"/>
          <w:sz w:val="24"/>
          <w:szCs w:val="24"/>
          <w:lang w:eastAsia="pl-PL"/>
        </w:rPr>
        <w:br/>
      </w:r>
      <w:r w:rsidRPr="007A3751">
        <w:rPr>
          <w:rFonts w:ascii="Times New Roman" w:eastAsia="Times New Roman" w:hAnsi="Times New Roman" w:cs="Times New Roman"/>
          <w:b/>
          <w:bCs/>
          <w:sz w:val="24"/>
          <w:szCs w:val="24"/>
          <w:lang w:eastAsia="pl-PL"/>
        </w:rPr>
        <w:t>Art. 22.</w:t>
      </w:r>
      <w:r w:rsidRPr="007A3751">
        <w:rPr>
          <w:rFonts w:ascii="Times New Roman" w:eastAsia="Times New Roman" w:hAnsi="Times New Roman" w:cs="Times New Roman"/>
          <w:sz w:val="24"/>
          <w:szCs w:val="24"/>
          <w:lang w:eastAsia="pl-PL"/>
        </w:rPr>
        <w:br/>
        <w:t>1. W celu realizacji prawa, o którym mowa w art. 20 ust. 1, osoba wykonująca zawód medyczny ma obowiązek postępować w sposób zapewniający poszanowanie intymności i godności pacjenta.</w:t>
      </w:r>
      <w:r w:rsidRPr="007A3751">
        <w:rPr>
          <w:rFonts w:ascii="Times New Roman" w:eastAsia="Times New Roman" w:hAnsi="Times New Roman" w:cs="Times New Roman"/>
          <w:sz w:val="24"/>
          <w:szCs w:val="24"/>
          <w:lang w:eastAsia="pl-PL"/>
        </w:rPr>
        <w:br/>
        <w:t>2. Osoby wykonujące zawód medyczny, inne niż udzielające świadczeń zdrowotnych, uczestniczą przy udzielaniu tych świadczeń tylko wtedy, gdy jest to niezbędne ze względu na rodzaj świadczenia lub wykonywanie czynności kontrolnych na podstawie przepisów o działalności leczniczej. Uczestnictwo, a także obecność innych osób wymaga zgody pacjenta, a w przypadku pacjenta małoletniego, całkowicie ubezwłasnowolnionego lub niezdolnego do świadomego wyrażenia zgody, jego przedstawiciela ustawowego, i osoby wykonującej zawód medyczny, udzielającej świadczenia zdrowotnego.</w:t>
      </w:r>
      <w:r>
        <w:rPr>
          <w:rFonts w:ascii="Times New Roman" w:eastAsia="Times New Roman" w:hAnsi="Times New Roman" w:cs="Times New Roman"/>
          <w:sz w:val="24"/>
          <w:szCs w:val="24"/>
          <w:lang w:eastAsia="pl-PL"/>
        </w:rPr>
        <w:t xml:space="preserve">                                                                                                     </w:t>
      </w:r>
      <w:r w:rsidRPr="007A3751">
        <w:rPr>
          <w:rFonts w:ascii="Times New Roman" w:eastAsia="Times New Roman" w:hAnsi="Times New Roman" w:cs="Times New Roman"/>
          <w:sz w:val="24"/>
          <w:szCs w:val="24"/>
          <w:lang w:eastAsia="pl-PL"/>
        </w:rPr>
        <w:t>3. Do osób, o których mowa w ust. 2 zdanie drugie, stosuje się odpowiednio art. 13 i 14.</w:t>
      </w:r>
    </w:p>
    <w:p w:rsidR="00F007A7" w:rsidRPr="007A3751" w:rsidRDefault="00F007A7" w:rsidP="00F007A7">
      <w:pPr>
        <w:spacing w:before="100" w:beforeAutospacing="1" w:after="100" w:afterAutospacing="1" w:line="240" w:lineRule="auto"/>
        <w:rPr>
          <w:rFonts w:ascii="Times New Roman" w:eastAsia="Times New Roman" w:hAnsi="Times New Roman" w:cs="Times New Roman"/>
          <w:sz w:val="24"/>
          <w:szCs w:val="24"/>
          <w:lang w:eastAsia="pl-PL"/>
        </w:rPr>
      </w:pPr>
      <w:r w:rsidRPr="007A3751">
        <w:rPr>
          <w:rFonts w:ascii="Times New Roman" w:eastAsia="Times New Roman" w:hAnsi="Times New Roman" w:cs="Times New Roman"/>
          <w:sz w:val="24"/>
          <w:szCs w:val="24"/>
          <w:lang w:eastAsia="pl-PL"/>
        </w:rPr>
        <w:t> </w:t>
      </w:r>
    </w:p>
    <w:p w:rsidR="00F007A7" w:rsidRDefault="00F007A7" w:rsidP="00F007A7">
      <w:pPr>
        <w:pStyle w:val="NormalnyWeb"/>
      </w:pPr>
    </w:p>
    <w:p w:rsidR="00F007A7" w:rsidRDefault="00F007A7" w:rsidP="00F007A7">
      <w:pPr>
        <w:pStyle w:val="Nagwek1"/>
      </w:pPr>
      <w:r>
        <w:lastRenderedPageBreak/>
        <w:t>Prawo do dokumentacji medycznej</w:t>
      </w:r>
    </w:p>
    <w:p w:rsidR="00F007A7" w:rsidRDefault="00F007A7" w:rsidP="00F007A7">
      <w:pPr>
        <w:pStyle w:val="NormalnyWeb"/>
      </w:pPr>
      <w:r>
        <w:rPr>
          <w:rStyle w:val="Pogrubienie"/>
        </w:rPr>
        <w:t>Art. 23.</w:t>
      </w:r>
      <w:r>
        <w:br/>
        <w:t>1. Pacjent ma prawo do dostępu do dokumentacji medycznej dotyczącej jego stanu zdrowia oraz udzielonych mu świadczeń zdrowotnych.</w:t>
      </w:r>
    </w:p>
    <w:p w:rsidR="00F007A7" w:rsidRDefault="00F007A7" w:rsidP="00F007A7">
      <w:pPr>
        <w:pStyle w:val="NormalnyWeb"/>
      </w:pPr>
      <w:r>
        <w:br/>
        <w:t>2. Dane zawarte w dokumentacji medycznej podlegają ochronie określonej w niniejszej ustawie oraz w przepisach odrębnych.</w:t>
      </w:r>
      <w:r>
        <w:br/>
        <w:t> </w:t>
      </w:r>
      <w:r>
        <w:br/>
      </w:r>
      <w:r>
        <w:rPr>
          <w:rStyle w:val="Pogrubienie"/>
        </w:rPr>
        <w:t>Art. 24.</w:t>
      </w:r>
      <w:r>
        <w:br/>
        <w:t xml:space="preserve">1. W celu realizacji prawa, o którym mowa w art. 23 ust. 1, podmiot udzielający świadczeń zdrowotnych jest obowiązany prowadzić, przechowywać i udostępniać dokumentację medyczną w sposób określony w niniejszym rozdziale oraz w ustawie z dnia 28 kwietnia 2011 r. o systemie informacji w ochronie zdrowia (Dz. U. z 2015 r. poz. 636, z </w:t>
      </w:r>
      <w:proofErr w:type="spellStart"/>
      <w:r>
        <w:t>późn</w:t>
      </w:r>
      <w:proofErr w:type="spellEnd"/>
      <w:r>
        <w:t>. zm.), a także zapewnić ochronę danych zawartych w tej dokumentacji. </w:t>
      </w:r>
    </w:p>
    <w:p w:rsidR="00F007A7" w:rsidRDefault="00F007A7" w:rsidP="00F007A7">
      <w:pPr>
        <w:pStyle w:val="NormalnyWeb"/>
      </w:pPr>
      <w:r>
        <w:t>2. Do przetwarzania danych zawartych w dokumentacji medycznej, o której mowa w art. 25 ust. 1, w celu ochrony zdrowia, udzielania oraz zarządzania udzielaniem świadczeń zdrowotnych, utrzymania systemu teleinformatycznego, w którym przetwarzana jest dokumentacja medyczna, i zapewnienia bezpieczeństwa tego systemu, są uprawnione:</w:t>
      </w:r>
    </w:p>
    <w:p w:rsidR="00F007A7" w:rsidRDefault="00F007A7" w:rsidP="00F007A7">
      <w:pPr>
        <w:pStyle w:val="NormalnyWeb"/>
        <w:ind w:left="600"/>
      </w:pPr>
      <w:r>
        <w:t>1) osoby wykonujące zawód medyczny;</w:t>
      </w:r>
    </w:p>
    <w:p w:rsidR="00F007A7" w:rsidRDefault="00F007A7" w:rsidP="00F007A7">
      <w:pPr>
        <w:pStyle w:val="NormalnyWeb"/>
        <w:ind w:left="600"/>
      </w:pPr>
      <w:r>
        <w:t>2) inne osoby wykonujące czynności pomocnicze przy udzielaniu świadczeń zdrowotnych, a także czynności związane z utrzymaniem systemu teleinformatycznego, w którym przetwarzana jest dokumentacja medyczna, i zapewnieniem bezpieczeństwa tego systemu, na podstawie upoważnienia administratora danych.</w:t>
      </w:r>
    </w:p>
    <w:p w:rsidR="00F007A7" w:rsidRDefault="00F007A7" w:rsidP="00F007A7">
      <w:pPr>
        <w:pStyle w:val="NormalnyWeb"/>
      </w:pPr>
      <w:r>
        <w:br/>
        <w:t xml:space="preserve">3. Osoby, o których mowa w ust. 2 </w:t>
      </w:r>
      <w:proofErr w:type="spellStart"/>
      <w:r>
        <w:t>plt</w:t>
      </w:r>
      <w:proofErr w:type="spellEnd"/>
      <w:r>
        <w:t xml:space="preserve"> 2, są obowiązane do zachowania w tajemnicy informacji związanych z pacjentem uzyskanych w związku z wykonywaniem zadań. Osoby te są związane tajemnicą także po śmierci pacjenta.</w:t>
      </w:r>
      <w:r>
        <w:br/>
        <w:t>4. Podmiot udzielający świadczeń zdrowotnych może zawrzeć umowę, o której mowa w art. 31 ust. 1 ustawy z dnia 29 sierpnia 1997 r. o ochronie danych osobowych (Dz. U. z 2015 r. poz. 2135), pod warunkiem zapewnienia ochrony danych osobowych oraz prawa do kontroli przez podmiot udzielający świadczeń zdrowotnych zgodności przetwarzania danych osobowych z tą umową przez podmiot przyjmujący te dane.</w:t>
      </w:r>
      <w:r>
        <w:br/>
        <w:t>5. Realizacja umowy, o której mowa w ust. 4, nie może powodować zakłócenia udzielania świadczeń zdrowotnych, w szczególności w zakresie zapewnienia, bez zbędnej zwłoki, dostępu do danych zawartych w dokumentacji medycznej.</w:t>
      </w:r>
      <w:r>
        <w:br/>
        <w:t>6. Podmiot, któremu powierzono przetwarzanie danych osobowych zgodnie z ust. 4, jest obowiązany do zachowania w tajemnicy informacji związanych z pacjentem uzyskanych w związku z realizacją umowy, o której mowa w ust. 4. Podmiot ten jest związany tajemnicą także po śmierci pacjenta.</w:t>
      </w:r>
    </w:p>
    <w:p w:rsidR="00F007A7" w:rsidRDefault="00F007A7" w:rsidP="00F007A7">
      <w:pPr>
        <w:pStyle w:val="NormalnyWeb"/>
        <w:ind w:left="600"/>
      </w:pPr>
      <w:r>
        <w:br/>
        <w:t xml:space="preserve">7. W przypadku zaprzestania przetwarzania danych osobowych zawartych w dokumentacji medycznej przez podmiot, któremu powierzono takie przetwarzanie, w </w:t>
      </w:r>
      <w:r>
        <w:lastRenderedPageBreak/>
        <w:t>szczególności w związku z jego likwidacją, jest on zobowiązany do przekazania danych osobowych zawartych w dokumentacji medycznej podmiotowi, o którym mowa w ust. 1, który powierzył przetwarzanie danych osobowych. </w:t>
      </w:r>
    </w:p>
    <w:p w:rsidR="00F007A7" w:rsidRDefault="00F007A7" w:rsidP="00F007A7">
      <w:pPr>
        <w:pStyle w:val="NormalnyWeb"/>
      </w:pPr>
      <w:r>
        <w:rPr>
          <w:rStyle w:val="Pogrubienie"/>
        </w:rPr>
        <w:t>Art. 25.</w:t>
      </w:r>
      <w:r>
        <w:br/>
        <w:t>1. Dokumentacja medyczna zawiera co najmniej:</w:t>
      </w:r>
    </w:p>
    <w:p w:rsidR="00F007A7" w:rsidRDefault="00F007A7" w:rsidP="00F007A7">
      <w:pPr>
        <w:pStyle w:val="NormalnyWeb"/>
        <w:ind w:left="600"/>
      </w:pPr>
      <w:r>
        <w:t>1)  oznaczenie pacjenta, pozwalające na ustalenie jego tożsamości:</w:t>
      </w:r>
    </w:p>
    <w:p w:rsidR="00F007A7" w:rsidRDefault="00F007A7" w:rsidP="00F007A7">
      <w:pPr>
        <w:pStyle w:val="NormalnyWeb"/>
        <w:ind w:left="1200"/>
      </w:pPr>
      <w:r>
        <w:t>a)  nazwisko i imię (imiona),</w:t>
      </w:r>
    </w:p>
    <w:p w:rsidR="00F007A7" w:rsidRDefault="00F007A7" w:rsidP="00F007A7">
      <w:pPr>
        <w:pStyle w:val="NormalnyWeb"/>
        <w:ind w:left="1200"/>
      </w:pPr>
      <w:r>
        <w:t>b)  datę urodzenia,</w:t>
      </w:r>
    </w:p>
    <w:p w:rsidR="00F007A7" w:rsidRDefault="00F007A7" w:rsidP="00F007A7">
      <w:pPr>
        <w:pStyle w:val="NormalnyWeb"/>
        <w:ind w:left="1200"/>
      </w:pPr>
      <w:r>
        <w:t>c)  oznaczenie płci,</w:t>
      </w:r>
    </w:p>
    <w:p w:rsidR="00F007A7" w:rsidRDefault="00F007A7" w:rsidP="00F007A7">
      <w:pPr>
        <w:pStyle w:val="NormalnyWeb"/>
        <w:ind w:left="1200"/>
      </w:pPr>
      <w:r>
        <w:t>d)  adres miejsca zamieszkania,</w:t>
      </w:r>
    </w:p>
    <w:p w:rsidR="00F007A7" w:rsidRDefault="00F007A7" w:rsidP="00F007A7">
      <w:pPr>
        <w:pStyle w:val="NormalnyWeb"/>
        <w:ind w:left="1200"/>
      </w:pPr>
      <w:r>
        <w:t>e)  numer PESEL, jeżeli został nadany, w przypadku noworodka - numer PESEL matki, a w przypadku osób, które nie mają nadanego numeru PESEL - rodzaj i numer dokumentu potwierdzającego tożsamość,</w:t>
      </w:r>
    </w:p>
    <w:p w:rsidR="00F007A7" w:rsidRDefault="00F007A7" w:rsidP="00F007A7">
      <w:pPr>
        <w:pStyle w:val="NormalnyWeb"/>
        <w:ind w:left="1200"/>
      </w:pPr>
      <w:r>
        <w:t>f)  w przypadku gdy pacjentem jest osoba małoletnia, całkowicie ubezwłasnowolniona lub niezdolna do świadomego wyrażenia zgody - nazwisko i imię (imiona) przedstawiciela ustawowego oraz adres jego miejsca zamieszkania;</w:t>
      </w:r>
    </w:p>
    <w:p w:rsidR="00F007A7" w:rsidRDefault="00F007A7" w:rsidP="00F007A7">
      <w:pPr>
        <w:pStyle w:val="NormalnyWeb"/>
        <w:ind w:left="600"/>
      </w:pPr>
      <w:r>
        <w:t>2)  oznaczenie podmiotu udzielającego świadczeń zdrowotnych ze wskazaniem komórki organizacyjnej, w której udzielono świadczeń zdrowotnych;</w:t>
      </w:r>
    </w:p>
    <w:p w:rsidR="00F007A7" w:rsidRDefault="00F007A7" w:rsidP="00F007A7">
      <w:pPr>
        <w:pStyle w:val="NormalnyWeb"/>
        <w:ind w:left="600"/>
      </w:pPr>
      <w:r>
        <w:t>3)  opis stanu zdrowia pacjenta lub udzielonych mu świadczeń zdrowotnych;</w:t>
      </w:r>
    </w:p>
    <w:p w:rsidR="00F007A7" w:rsidRDefault="00F007A7" w:rsidP="00F007A7">
      <w:pPr>
        <w:pStyle w:val="NormalnyWeb"/>
        <w:ind w:left="600"/>
      </w:pPr>
      <w:r>
        <w:t>4)  datę sporządzenia.</w:t>
      </w:r>
    </w:p>
    <w:p w:rsidR="00F007A7" w:rsidRDefault="00F007A7" w:rsidP="00F007A7">
      <w:pPr>
        <w:pStyle w:val="NormalnyWeb"/>
      </w:pPr>
      <w:r>
        <w:t>2.  W dokumentacji medycznej zamieszcza się informację o wydaniu opinii albo orzeczenia, o których mowa w art. 31 ust. 1.</w:t>
      </w:r>
    </w:p>
    <w:p w:rsidR="00F007A7" w:rsidRDefault="00F007A7" w:rsidP="00F007A7">
      <w:pPr>
        <w:pStyle w:val="NormalnyWeb"/>
      </w:pPr>
      <w:r>
        <w:t>3.  Przepisów o dokumentacji medycznej nie stosuje się do danych dotyczących treści zgłoszeń alarmowych, w tym nagrań rozmów telefonicznych, o których mowa w art. 24b ust.</w:t>
      </w:r>
    </w:p>
    <w:p w:rsidR="00F007A7" w:rsidRDefault="00F007A7" w:rsidP="00F007A7">
      <w:pPr>
        <w:pStyle w:val="NormalnyWeb"/>
      </w:pPr>
      <w:r>
        <w:t>1 i 2 ustawy z dnia 8 września 2006 r. o Państwowym Ratownictwie Medycznym (Dz. U. z 2016 r. poz. 1868 i 2020 oraz z 2017 r. poz. 60).</w:t>
      </w:r>
    </w:p>
    <w:p w:rsidR="00F007A7" w:rsidRDefault="00F007A7" w:rsidP="00F007A7">
      <w:pPr>
        <w:pStyle w:val="NormalnyWeb"/>
      </w:pPr>
      <w:r>
        <w:rPr>
          <w:rStyle w:val="Pogrubienie"/>
        </w:rPr>
        <w:t>Art. 26.</w:t>
      </w:r>
      <w:r>
        <w:br/>
        <w:t>1. Podmiot udzielający świadczeń zdrowotnych udostępnia dokumentację medyczną pacjentowi lub jego przedstawicielowi ustawowemu, bądź osobie upoważnionej przez pacjenta.</w:t>
      </w:r>
      <w:r>
        <w:br/>
        <w:t xml:space="preserve">2. </w:t>
      </w:r>
      <w:r>
        <w:rPr>
          <w:rStyle w:val="changed-paragraph"/>
        </w:rPr>
        <w:t>Po śmierci pacjenta dokumentacja medyczna jest udostępniana osobie upoważnionej przez pacjenta za życia lub osobie, która w chwili zgonu pacjenta była jego przedstawicielem ustawowym.</w:t>
      </w:r>
      <w:r>
        <w:br/>
        <w:t>3. Podmiot udzielający świadczeń zdrowotnych udostępnia dokumentację medyczną również:</w:t>
      </w:r>
    </w:p>
    <w:p w:rsidR="00F007A7" w:rsidRDefault="00F007A7" w:rsidP="00F007A7">
      <w:pPr>
        <w:pStyle w:val="NormalnyWeb"/>
        <w:ind w:left="600"/>
      </w:pPr>
      <w:r>
        <w:lastRenderedPageBreak/>
        <w:t>1) podmiotom udzielającym świadczeń zdrowotnych, jeżeli dokumentacja ta jest niezbędna do zapewnienia ciągłości świadczeń zdrowotnych;</w:t>
      </w:r>
      <w:r>
        <w:br/>
        <w:t>2) organom władzy publicznej, w tym Rzecznikowi Praw Pacjenta, Narodowemu Funduszowi Zdrowia, organom samorządu zawodów medycznych oraz konsultantom krajowym i wojewódzkim, w zakresie niezbędnym do wykonywania przez te podmioty ich zadań, w szczególności nadzoru i kontroli;</w:t>
      </w:r>
    </w:p>
    <w:p w:rsidR="00F007A7" w:rsidRDefault="00F007A7" w:rsidP="00F007A7">
      <w:pPr>
        <w:pStyle w:val="NormalnyWeb"/>
        <w:ind w:left="600"/>
      </w:pPr>
      <w:r>
        <w:t>2a) podmiotom, o których mowa w art. 119 ust. 1 i 2 ustawy z dnia 15 kwietnia 2011 r. o działalności leczniczej, w zakresie niezbędnym do przeprowadzenia kontroli na zlecenie ministra właściwego do spraw zdrowia;</w:t>
      </w:r>
    </w:p>
    <w:p w:rsidR="00F007A7" w:rsidRDefault="00F007A7" w:rsidP="00F007A7">
      <w:pPr>
        <w:pStyle w:val="NormalnyWeb"/>
        <w:ind w:left="600"/>
      </w:pPr>
      <w:r>
        <w:t xml:space="preserve">2b) upoważnionym przez podmiot, o którym mowa w </w:t>
      </w:r>
      <w:r>
        <w:rPr>
          <w:rStyle w:val="act"/>
        </w:rPr>
        <w:t>art. 121</w:t>
      </w:r>
      <w:r>
        <w:t xml:space="preserve"> ustawy z dnia 15 kwietnia 2011 r. o działalności leczniczej, osobom wykonującym zawód medyczny, w zakresie niezbędnym do sprawowania nadzoru nad podmiotem leczniczym niebędącym przedsiębiorcą;</w:t>
      </w:r>
    </w:p>
    <w:p w:rsidR="00F007A7" w:rsidRDefault="00F007A7" w:rsidP="00F007A7">
      <w:pPr>
        <w:pStyle w:val="NormalnyWeb"/>
        <w:ind w:left="600"/>
      </w:pPr>
      <w:r>
        <w:t>3) ministrowi właściwemu do spraw zdrowia, sądom, w tym sądom dyscyplinarnym, prokuraturom, lekarzom sądowym i rzecznikom odpowiedzialności zawodowej, w związku z prowadzonym postępowaniem;</w:t>
      </w:r>
      <w:r>
        <w:br/>
        <w:t>4) uprawnionym na mocy odrębnych ustaw organom i instytucjom, jeżeli badanie zostało przeprowadzone na ich wniosek;</w:t>
      </w:r>
      <w:r>
        <w:br/>
        <w:t>5) organom rentowym oraz zespołom do spraw orzekania o niepełnosprawności, w związku z prowadzonym przez nie postępowaniem;</w:t>
      </w:r>
      <w:r>
        <w:br/>
        <w:t>6) podmiotom prowadzącym rejestry usług medycznych, w zakresie niezbędnym do prowadzenia rejestrów;</w:t>
      </w:r>
      <w:r>
        <w:br/>
        <w:t>7) zakładom ubezpieczeń, za zgodą pacjenta;</w:t>
      </w:r>
      <w:r>
        <w:br/>
        <w:t>7a) komisjom lekarskim podległym ministrowi właściwemu do spraw wewnętrznych, wojskowym komisjom lekarskim oraz komisjom lekarskim Agencji Bezpieczeństwa Wewnętrznego lub Agencji Wywiadu, podległym Szefom właściwych Agencji;</w:t>
      </w:r>
      <w:r>
        <w:br/>
        <w:t>8) osobom wykonującym zawód medyczny, w związku z prowadzeniem procedury oceniającej podmiot udzielający świadczeń zdrowotnych na podstawie przepisów o akredytacji w ochronie zdrowia albo procedury uzyskiwania innych certyfikatów jakości, w zakresie niezbędnym do ich przeprowadzenia;</w:t>
      </w:r>
    </w:p>
    <w:p w:rsidR="00F007A7" w:rsidRDefault="00F007A7" w:rsidP="00F007A7">
      <w:pPr>
        <w:pStyle w:val="NormalnyWeb"/>
        <w:ind w:left="600"/>
      </w:pPr>
      <w:r>
        <w:t>9) wojewódzkiej komisji do spraw orzekania o zdarzeniach medycznych, o której mowa w art. 67e ust. 1, w zakresie prowadzonego postępowania;</w:t>
      </w:r>
    </w:p>
    <w:p w:rsidR="00F007A7" w:rsidRDefault="00F007A7" w:rsidP="00F007A7">
      <w:pPr>
        <w:pStyle w:val="NormalnyWeb"/>
        <w:ind w:left="600"/>
      </w:pPr>
      <w:r>
        <w:t>10) spadkobiercom w zakresie prowadzonego postępowania przed wojewódzką komisją do spraw orzekania o zdarzeniach medycznych, o której mowa w art. 67e ust. 1;</w:t>
      </w:r>
    </w:p>
    <w:p w:rsidR="00F007A7" w:rsidRDefault="00F007A7" w:rsidP="00F007A7">
      <w:pPr>
        <w:pStyle w:val="NormalnyWeb"/>
        <w:ind w:left="600"/>
      </w:pPr>
      <w:r>
        <w:t>11) osobom wykonującym czynności kontrolne na podstawie art. 39 ust. 1 ustawy z dnia 28 kwietnia 2011 r. o systemie informacji w ochronie zdrowia, w zakresie niezbędnym do ich przeprowadzenia</w:t>
      </w:r>
    </w:p>
    <w:p w:rsidR="00F007A7" w:rsidRDefault="00F007A7" w:rsidP="00F007A7">
      <w:pPr>
        <w:pStyle w:val="NormalnyWeb"/>
        <w:ind w:left="600"/>
      </w:pPr>
      <w:r>
        <w:t>12) członkom zespołów kontroli zakażeń szpitalnych, o których mowa w art. 14 ustawy z dnia 5 grudnia 2008 r. o zapobieganiu oraz zwalczaniu zakażeń i chorób zakaźnych u ludzi (Dz. U. z 2016 r. poz. 1866, 2003 i 2173), w zakresie niezbędnym do wykonywania ich zadań. </w:t>
      </w:r>
    </w:p>
    <w:p w:rsidR="00F007A7" w:rsidRDefault="00F007A7" w:rsidP="00F007A7">
      <w:pPr>
        <w:pStyle w:val="NormalnyWeb"/>
      </w:pPr>
      <w:r>
        <w:lastRenderedPageBreak/>
        <w:t>3a. Dokumentacja medyczna podmiotów leczniczych, o których mowa w art. 89 ust. 1 i 3 ustawy z dnia 15 kwietnia 2011 r. o działalności leczniczej, instytutów badawczych, o których mowa w art. 3 ustawy z dnia 30 kwietnia 2010 r. o instytutach badawczych (Dz. U. z 2016 r. poz. 371, 1079, 1311 i 2260 oraz z 2017 r. poz. 202), i innych podmiotów udzielających świadczeń zdrowotnych uczestniczących w przygotowaniu osób do wykonywania zawodu medycznego i kształceniu osób wykonujących zawód medyczny jest udostępniana tym osobom wyłącznie w zakresie niezbędnym do realizacji celów dydaktycznych.</w:t>
      </w:r>
    </w:p>
    <w:p w:rsidR="00F007A7" w:rsidRDefault="00F007A7" w:rsidP="00F007A7">
      <w:pPr>
        <w:pStyle w:val="NormalnyWeb"/>
      </w:pPr>
      <w:r>
        <w:t>3b. Osoby, o których mowa w ust. 3a, są obowiązane do zachowania w tajemnicy informacji zawartych w dokumentacji medycznej, także po śmierci pacjenta. </w:t>
      </w:r>
    </w:p>
    <w:p w:rsidR="00F007A7" w:rsidRDefault="00F007A7" w:rsidP="00F007A7">
      <w:pPr>
        <w:pStyle w:val="NormalnyWeb"/>
      </w:pPr>
      <w:r>
        <w:t>4. Dokumentacja medyczna może być udostępniona także szkole wyższej lub instytutowi badawczemu do wykorzystania w celach naukowych, bez ujawniania nazwiska i innych danych umożliwiających identyfikację osoby, której dokumentacja dotyczy.</w:t>
      </w:r>
      <w:r>
        <w:br/>
        <w:t xml:space="preserve">                                                                                                                                                                            5. Elektroniczna dokumentacja medyczna, o której mowa w art. 2 </w:t>
      </w:r>
      <w:proofErr w:type="spellStart"/>
      <w:r>
        <w:t>pkt</w:t>
      </w:r>
      <w:proofErr w:type="spellEnd"/>
      <w:r>
        <w:t xml:space="preserve"> 6 ustawy z dnia 28 kwietnia 2011 r. o systemie informacji w ochronie zdrowia, jest udostępniana na zasadach określonych w przepisach tej ustawy.</w:t>
      </w:r>
    </w:p>
    <w:p w:rsidR="00F007A7" w:rsidRDefault="00F007A7" w:rsidP="00F007A7">
      <w:pPr>
        <w:pStyle w:val="NormalnyWeb"/>
      </w:pPr>
      <w:r>
        <w:br/>
      </w:r>
      <w:r>
        <w:rPr>
          <w:rStyle w:val="Pogrubienie"/>
        </w:rPr>
        <w:t>Art. 27.</w:t>
      </w:r>
    </w:p>
    <w:p w:rsidR="00F007A7" w:rsidRDefault="00F007A7" w:rsidP="00F007A7">
      <w:pPr>
        <w:pStyle w:val="NormalnyWeb"/>
      </w:pPr>
      <w:r>
        <w:t>1. Dokumentacja medyczna jest udostępniana:</w:t>
      </w:r>
    </w:p>
    <w:p w:rsidR="00F007A7" w:rsidRDefault="00F007A7" w:rsidP="00F007A7">
      <w:pPr>
        <w:pStyle w:val="NormalnyWeb"/>
        <w:ind w:firstLine="708"/>
      </w:pPr>
      <w:r>
        <w:t>1) do wglądu, w tym także do baz danych w zakresie ochrony zdrowia, w miejscu udzielania świadczeń zdrowotnych, z wyłączeniem medycznych czynności ratunkowych, albo w siedzibie podmiotu udzielającego świadczeń zdrowotnych, z zapewnieniem pacjentowi lub innym uprawnionym organom lub podmiotom możliwości sporządzenia notatek lub zdjęć;</w:t>
      </w:r>
    </w:p>
    <w:p w:rsidR="00F007A7" w:rsidRDefault="00F007A7" w:rsidP="00F007A7">
      <w:pPr>
        <w:pStyle w:val="NormalnyWeb"/>
        <w:ind w:left="708"/>
      </w:pPr>
      <w:r>
        <w:t>2) przez sporządzenie jej wyciągu, odpisu, kopii lub wydruku;</w:t>
      </w:r>
    </w:p>
    <w:p w:rsidR="00F007A7" w:rsidRDefault="00F007A7" w:rsidP="00F007A7">
      <w:pPr>
        <w:pStyle w:val="NormalnyWeb"/>
        <w:ind w:left="708"/>
      </w:pPr>
      <w:r>
        <w:t>3) przez wydanie oryginału za potwierdzeniem odbioru i z zastrzeżeniem zwrotu po wykorzystaniu, na żądanie organów władzy publicznej albo sądów powszechnych, a także w przypadku gdy zwłoka w wydaniu dokumentacji mogłaby spowodować zagrożenie życia lub zdrowia pacjenta;</w:t>
      </w:r>
    </w:p>
    <w:p w:rsidR="00F007A7" w:rsidRDefault="00F007A7" w:rsidP="00F007A7">
      <w:pPr>
        <w:pStyle w:val="NormalnyWeb"/>
        <w:ind w:left="708"/>
      </w:pPr>
      <w:r>
        <w:t>4) za pośrednictwem środków komunikacji elektronicznej;</w:t>
      </w:r>
    </w:p>
    <w:p w:rsidR="00F007A7" w:rsidRDefault="00F007A7" w:rsidP="00F007A7">
      <w:pPr>
        <w:pStyle w:val="NormalnyWeb"/>
        <w:ind w:left="708"/>
      </w:pPr>
      <w:r>
        <w:t>5) na informatycznym nośniku danych.</w:t>
      </w:r>
    </w:p>
    <w:p w:rsidR="00F007A7" w:rsidRDefault="00F007A7" w:rsidP="00F007A7">
      <w:pPr>
        <w:pStyle w:val="NormalnyWeb"/>
      </w:pPr>
      <w:r>
        <w:t> 2. Zdjęcia rentgenowskie wykonane na kliszy, przechowywane przez podmiot udzielający świadczeń zdrowotnych, są udostępniane za potwierdzeniem odbioru i z zastrzeżeniem zwrotu po wykorzystaniu.</w:t>
      </w:r>
    </w:p>
    <w:p w:rsidR="00F007A7" w:rsidRDefault="00F007A7" w:rsidP="00F007A7">
      <w:pPr>
        <w:pStyle w:val="NormalnyWeb"/>
      </w:pPr>
      <w:r>
        <w:t>3. Dokumentacja medyczna prowadzona w postaci papierowej może być udostępniona przez sporządzenie kopii w formie odwzorowania cyfrowego (</w:t>
      </w:r>
      <w:proofErr w:type="spellStart"/>
      <w:r>
        <w:t>skanu</w:t>
      </w:r>
      <w:proofErr w:type="spellEnd"/>
      <w:r>
        <w:t xml:space="preserve">) i przekazanie w sposób określony w ust. 1 </w:t>
      </w:r>
      <w:proofErr w:type="spellStart"/>
      <w:r>
        <w:t>pkt</w:t>
      </w:r>
      <w:proofErr w:type="spellEnd"/>
      <w:r>
        <w:t xml:space="preserve"> 4 i 5, na żądanie pacjenta lub innych uprawnionych organów lub podmiotów, jeżeli przewiduje to regulamin organizacyjny podmiotu udzielającego świadczeń zdrowotnych. </w:t>
      </w:r>
    </w:p>
    <w:p w:rsidR="00F007A7" w:rsidRDefault="00F007A7" w:rsidP="00F007A7">
      <w:pPr>
        <w:pStyle w:val="NormalnyWeb"/>
      </w:pPr>
      <w:r>
        <w:lastRenderedPageBreak/>
        <w:t>4. Podmiot udzielający świadczeń zdrowotnych prowadzi wykaz zawierający następujące informacje dotyczące udostępnianej dokumentacji medycznej:</w:t>
      </w:r>
    </w:p>
    <w:p w:rsidR="00F007A7" w:rsidRDefault="00F007A7" w:rsidP="00F007A7">
      <w:pPr>
        <w:pStyle w:val="NormalnyWeb"/>
        <w:ind w:left="708"/>
      </w:pPr>
      <w:r>
        <w:t>1) imię (imiona) i nazwisko pacjenta, którego dotyczy dokumentacja medyczna;</w:t>
      </w:r>
    </w:p>
    <w:p w:rsidR="00F007A7" w:rsidRDefault="00F007A7" w:rsidP="00F007A7">
      <w:pPr>
        <w:pStyle w:val="NormalnyWeb"/>
        <w:ind w:left="708"/>
      </w:pPr>
      <w:r>
        <w:t>2) sposób udostępnienia dokumentacji medycznej;</w:t>
      </w:r>
    </w:p>
    <w:p w:rsidR="00F007A7" w:rsidRDefault="00F007A7" w:rsidP="00F007A7">
      <w:pPr>
        <w:pStyle w:val="NormalnyWeb"/>
        <w:ind w:left="708"/>
      </w:pPr>
      <w:r>
        <w:t>3) zakres udostępnionej dokumentacji medycznej;</w:t>
      </w:r>
    </w:p>
    <w:p w:rsidR="00F007A7" w:rsidRDefault="00F007A7" w:rsidP="00F007A7">
      <w:pPr>
        <w:pStyle w:val="NormalnyWeb"/>
        <w:ind w:left="708"/>
      </w:pPr>
      <w:r>
        <w:t>4) imię (imiona) i nazwisko osoby innej niż pacjent, której została udostępniona dokumentacja medyczna, a w przypadkach, o których mowa w art. 26 ust. 3 i 4, także nazwę uprawnionego organu lub podmiotu;</w:t>
      </w:r>
    </w:p>
    <w:p w:rsidR="00F007A7" w:rsidRDefault="00F007A7" w:rsidP="00F007A7">
      <w:pPr>
        <w:pStyle w:val="NormalnyWeb"/>
        <w:ind w:left="708"/>
      </w:pPr>
      <w:r>
        <w:t>5) imię (imiona) i nazwisko oraz podpis osoby, która udostępniła dokumentację medyczną;</w:t>
      </w:r>
    </w:p>
    <w:p w:rsidR="00F007A7" w:rsidRDefault="00F007A7" w:rsidP="00F007A7">
      <w:pPr>
        <w:pStyle w:val="NormalnyWeb"/>
        <w:ind w:left="708"/>
      </w:pPr>
      <w:r>
        <w:t>6) datę udostępnienia dokumentacji medycznej.</w:t>
      </w:r>
    </w:p>
    <w:p w:rsidR="00F007A7" w:rsidRDefault="00F007A7" w:rsidP="00F007A7">
      <w:pPr>
        <w:pStyle w:val="NormalnyWeb"/>
      </w:pPr>
      <w:r>
        <w:rPr>
          <w:rStyle w:val="Pogrubienie"/>
        </w:rPr>
        <w:t>Art. 28.</w:t>
      </w:r>
      <w:r>
        <w:br/>
        <w:t xml:space="preserve">1. Za udostępnienie dokumentacji medycznej w sposób określony w art. 27 ust. 1 </w:t>
      </w:r>
      <w:proofErr w:type="spellStart"/>
      <w:r>
        <w:t>pkt</w:t>
      </w:r>
      <w:proofErr w:type="spellEnd"/>
      <w:r>
        <w:t xml:space="preserve"> 2 i 5 oraz w ust. 3podmiot udzielający świadczeń zdrowotnych może pobierać opłatę.</w:t>
      </w:r>
      <w:r>
        <w:br/>
      </w:r>
      <w:r>
        <w:br/>
        <w:t xml:space="preserve">2. Przepis ust. 1 nie narusza uprawnień organów rentowych określonych w art. 77 ust. 5 ustawy z dnia 13 października 1998 r. o systemie ubezpieczeń społecznych (Dz. U. z 2015 r. poz. 121, z </w:t>
      </w:r>
      <w:proofErr w:type="spellStart"/>
      <w:r>
        <w:t>późn</w:t>
      </w:r>
      <w:proofErr w:type="spellEnd"/>
      <w:r>
        <w:t xml:space="preserve">. zm.) i art. 121 ust. 2 ustawy z dnia 17 grudnia 1998 r. o emeryturach i rentach z Funduszu Ubezpieczeń Społecznych (Dz. U. z 2015 r. poz. 748, z </w:t>
      </w:r>
      <w:proofErr w:type="spellStart"/>
      <w:r>
        <w:t>późn</w:t>
      </w:r>
      <w:proofErr w:type="spellEnd"/>
      <w:r>
        <w:t>. zm.). </w:t>
      </w:r>
    </w:p>
    <w:p w:rsidR="00F007A7" w:rsidRDefault="00F007A7" w:rsidP="00F007A7">
      <w:pPr>
        <w:pStyle w:val="NormalnyWeb"/>
      </w:pPr>
      <w:r>
        <w:t>2a. Opłaty, o której mowa w ust. 1, nie pobiera się w przypadku udostępniania dokumentacji medycznej w związku z postępowaniem przed wojewódzką komisją do spraw orzekania o zdarzeniach medycznych, o której mowa w art. 67e ust. 1.</w:t>
      </w:r>
    </w:p>
    <w:p w:rsidR="00F007A7" w:rsidRDefault="00F007A7" w:rsidP="00F007A7">
      <w:pPr>
        <w:pStyle w:val="NormalnyWeb"/>
      </w:pPr>
      <w:r>
        <w:t>3. Opłatę za udostępnienie dokumentacji medycznej w przypadkach, o których mowa w ust. 1, ustala podmiot udzielający świadczeń zdrowotnych.</w:t>
      </w:r>
      <w:r>
        <w:br/>
      </w:r>
      <w:r>
        <w:br/>
        <w:t>4. Maksymalna wysokość opłaty za:</w:t>
      </w:r>
    </w:p>
    <w:p w:rsidR="00F007A7" w:rsidRDefault="00F007A7" w:rsidP="00F007A7">
      <w:pPr>
        <w:pStyle w:val="NormalnyWeb"/>
        <w:ind w:left="600"/>
      </w:pPr>
      <w:r>
        <w:t xml:space="preserve">1) </w:t>
      </w:r>
      <w:r>
        <w:rPr>
          <w:rStyle w:val="changed-paragraph"/>
        </w:rPr>
        <w:t>jedną stronę wyciągu albo odpisu dokumentacji medycznej - nie może przekraczać 0,002,</w:t>
      </w:r>
      <w:r>
        <w:br/>
        <w:t xml:space="preserve">2) </w:t>
      </w:r>
      <w:r>
        <w:rPr>
          <w:rStyle w:val="changed-paragraph"/>
        </w:rPr>
        <w:t>jedną stronę kopii albo wydruku dokumentacji medycznej - nie może przekraczać 0,00007,</w:t>
      </w:r>
      <w:r>
        <w:br/>
        <w:t xml:space="preserve">3) </w:t>
      </w:r>
      <w:r>
        <w:rPr>
          <w:rStyle w:val="changed-paragraph"/>
        </w:rPr>
        <w:t>udostępnienie dokumentacji medycznej na informatycznym nośniku danych - nie może przekraczać 0,0004</w:t>
      </w:r>
    </w:p>
    <w:p w:rsidR="00F007A7" w:rsidRDefault="00F007A7" w:rsidP="00F007A7">
      <w:pPr>
        <w:pStyle w:val="NormalnyWeb"/>
        <w:ind w:left="600"/>
      </w:pPr>
      <w:r>
        <w:t xml:space="preserve">- przeciętnego wynagrodzenia w poprzednim kwartale, ogłaszanego przez Prezesa Głównego Urzędu Statystycznego w Dzienniku Urzędowym Rzeczypospolitej Polskiej "Monitor Polski" na podstawie </w:t>
      </w:r>
      <w:r>
        <w:rPr>
          <w:rStyle w:val="act"/>
        </w:rPr>
        <w:t xml:space="preserve">art. 20 </w:t>
      </w:r>
      <w:proofErr w:type="spellStart"/>
      <w:r>
        <w:rPr>
          <w:rStyle w:val="act"/>
        </w:rPr>
        <w:t>pkt</w:t>
      </w:r>
      <w:proofErr w:type="spellEnd"/>
      <w:r>
        <w:rPr>
          <w:rStyle w:val="act"/>
        </w:rPr>
        <w:t xml:space="preserve"> 2</w:t>
      </w:r>
      <w:r>
        <w:t xml:space="preserve"> ustawy z dnia 17 grudnia 1998 r. o emeryturach i rentach z Funduszu Ubezpieczeń Społecznych (Dz. U. z 2016 r. poz. 887, z </w:t>
      </w:r>
      <w:proofErr w:type="spellStart"/>
      <w:r>
        <w:t>późn</w:t>
      </w:r>
      <w:proofErr w:type="spellEnd"/>
      <w:r>
        <w:t>. zm.), począwszy od pierwszego dnia miesiąca następującego po miesiącu, w którym nastąpiło ogłoszenie.</w:t>
      </w:r>
      <w:r>
        <w:br/>
        <w:t> </w:t>
      </w:r>
    </w:p>
    <w:p w:rsidR="00F007A7" w:rsidRDefault="00F007A7" w:rsidP="00F007A7">
      <w:pPr>
        <w:pStyle w:val="NormalnyWeb"/>
      </w:pPr>
      <w:r>
        <w:lastRenderedPageBreak/>
        <w:t>5. Wysokość opłaty, o której mowa w ust. 4, uwzględnia podatek od towarów i usług, jeżeli na podstawie odrębnych przepisów usługa jest opodatkowana tym podatkiem.</w:t>
      </w:r>
    </w:p>
    <w:p w:rsidR="00F007A7" w:rsidRDefault="00F007A7" w:rsidP="00F007A7">
      <w:pPr>
        <w:pStyle w:val="NormalnyWeb"/>
      </w:pPr>
      <w:r>
        <w:rPr>
          <w:rStyle w:val="Pogrubienie"/>
        </w:rPr>
        <w:t>Art. 29.</w:t>
      </w:r>
      <w:r>
        <w:br/>
        <w:t>1. Podmiot udzielający świadczeń zdrowotnych przechowuje dokumentację medyczną przez okres 20 lat, licząc od końca roku kalendarzowego, w którym dokonano ostatniego wpisu, z wyjątkiem:</w:t>
      </w:r>
    </w:p>
    <w:p w:rsidR="00F007A7" w:rsidRDefault="00F007A7" w:rsidP="00F007A7">
      <w:pPr>
        <w:pStyle w:val="NormalnyWeb"/>
        <w:ind w:left="600"/>
      </w:pPr>
      <w:r>
        <w:t>1) dokumentacji medycznej w przypadku zgonu pacjenta na skutek uszkodzenia ciała lub zatrucia, która jest przechowywana przez okres 30 lat, licząc od końca roku kalendarzowego, w którym nastąpił zgon;</w:t>
      </w:r>
    </w:p>
    <w:p w:rsidR="00F007A7" w:rsidRDefault="00F007A7" w:rsidP="00F007A7">
      <w:pPr>
        <w:pStyle w:val="NormalnyWeb"/>
        <w:ind w:left="1200"/>
      </w:pPr>
      <w:r>
        <w:t>1a) dokumentacji medycznej zawierającej dane niezbędne do monitorowania losów krwi i jej składników, która jest przechowywana przez okres 30 lat, licząc od końca roku kalendarzowego, w którym dokonano ostatniego wpisu;</w:t>
      </w:r>
    </w:p>
    <w:p w:rsidR="00F007A7" w:rsidRDefault="00F007A7" w:rsidP="00F007A7">
      <w:pPr>
        <w:pStyle w:val="NormalnyWeb"/>
        <w:ind w:left="600"/>
      </w:pPr>
      <w:r>
        <w:t>2) zdjęć rentgenowskich przechowywanych poza dokumentacją medyczną pacjenta, które są przechowywane przez okres 10 lat, licząc od końca roku kalendarzowego, w którym wykonano zdjęcie;</w:t>
      </w:r>
      <w:r>
        <w:br/>
        <w:t>3) skierowań na badania lub zleceń lekarza, które są przechowywane przez okres:</w:t>
      </w:r>
    </w:p>
    <w:p w:rsidR="00F007A7" w:rsidRDefault="00F007A7" w:rsidP="00F007A7">
      <w:pPr>
        <w:pStyle w:val="NormalnyWeb"/>
        <w:ind w:left="1200"/>
      </w:pPr>
      <w:r>
        <w:t>a) 5 lat, licząc od końca roku kalendarzowego, w którym udzielono świadczenia zdrowotnego będącego przedmiotem skierowania lub zlecenia lekarza,</w:t>
      </w:r>
    </w:p>
    <w:p w:rsidR="00F007A7" w:rsidRDefault="00F007A7" w:rsidP="00F007A7">
      <w:pPr>
        <w:pStyle w:val="NormalnyWeb"/>
        <w:ind w:left="1200"/>
      </w:pPr>
      <w:r>
        <w:t xml:space="preserve">b) 2 lat, licząc od końca roku kalendarzowego, w którym wystawiono skierowanie - w przypadku gdy świadczenie zdrowotne nie zostało udzielone z powodu niezgłoszenia się </w:t>
      </w:r>
      <w:r>
        <w:rPr>
          <w:rStyle w:val="Uwydatnienie"/>
        </w:rPr>
        <w:t>pacjenta</w:t>
      </w:r>
      <w:r>
        <w:t xml:space="preserve"> w ustalonym terminie, chyba że </w:t>
      </w:r>
      <w:r>
        <w:rPr>
          <w:rStyle w:val="Uwydatnienie"/>
        </w:rPr>
        <w:t>pacjent</w:t>
      </w:r>
      <w:r>
        <w:t xml:space="preserve"> odebrał skierowanie;</w:t>
      </w:r>
    </w:p>
    <w:p w:rsidR="00F007A7" w:rsidRDefault="00F007A7" w:rsidP="00F007A7">
      <w:pPr>
        <w:pStyle w:val="NormalnyWeb"/>
        <w:ind w:left="600"/>
      </w:pPr>
      <w:r>
        <w:t>4) dokumentacji medycznej dotyczącej dzieci do ukończenia 2. roku życia, która jest przechowywana przez okres 22 lat.</w:t>
      </w:r>
    </w:p>
    <w:p w:rsidR="00F007A7" w:rsidRDefault="00F007A7" w:rsidP="00F007A7">
      <w:pPr>
        <w:pStyle w:val="NormalnyWeb"/>
      </w:pPr>
      <w:r>
        <w:br/>
        <w:t xml:space="preserve">2. Po upływie okresów wymienionych w ust. 1 podmiot udzielający świadczeń zdrowotnych niszczy dokumentację medyczną w sposób uniemożliwiający identyfikację pacjenta, którego dotyczyła. </w:t>
      </w:r>
      <w:r>
        <w:rPr>
          <w:rStyle w:val="changed-paragraph"/>
        </w:rPr>
        <w:t>Dokumentacja medyczna przeznaczona do zniszczenia może być wydana pacjentowi, jego przedstawicielowi ustawowemu lub osobie upoważnionej przez pacjenta.</w:t>
      </w:r>
      <w:r>
        <w:br/>
        <w:t> </w:t>
      </w:r>
    </w:p>
    <w:p w:rsidR="00F007A7" w:rsidRDefault="00F007A7" w:rsidP="00F007A7">
      <w:pPr>
        <w:pStyle w:val="NormalnyWeb"/>
      </w:pPr>
      <w:r>
        <w:t>3. Po upływie okresów, o których mowa w ust. 1, do postępowania z dokumentacją medyczną będącą materiałem archiwalnym w rozumieniu przepisów ustawy z dnia 14 lipca 1983 r. o narodowym zasobie archiwalnym i archiwach (Dz. U. z 2015 r. poz. 1446), stosuje się przepisy wydane na podstawie art. 5 ust. 2 i 2b tej ustawy. </w:t>
      </w:r>
    </w:p>
    <w:p w:rsidR="00F007A7" w:rsidRDefault="00F007A7" w:rsidP="00F007A7">
      <w:pPr>
        <w:pStyle w:val="NormalnyWeb"/>
      </w:pPr>
      <w:r>
        <w:rPr>
          <w:rStyle w:val="Pogrubienie"/>
        </w:rPr>
        <w:t>Art. 30.</w:t>
      </w:r>
      <w:r>
        <w:br/>
        <w:t xml:space="preserve">1. Minister właściwy do spraw zdrowia, po zasięgnięciu opinii Naczelnej Rady Lekarskiej, Naczelnej Rady Pielęgniarek i Położnych oraz Krajowej Rady Diagnostów Laboratoryjnych, określi, w drodze rozporządzenia, rodzaje i zakres dokumentacji medycznej, sposób jej przetwarzania oraz wzory określonych rodzajów dokumentacji medycznej, w szczególności wzór książeczki zdrowia dziecka, uwzględniając rodzaje podmiotów udzielających świadczeń </w:t>
      </w:r>
      <w:r>
        <w:lastRenderedPageBreak/>
        <w:t>zdrowotnych, a także konieczność zapewnienia realizacji prawa dostępu do dokumentacji medycznej, rzetelnego jej prowadzenia, ochrony danych i informacji dotyczących stanu zdrowia pacjenta oraz jednolitych wzorów dokumentacji medycznej mającej istotne znaczenie dla szybkiego i skutecznego udzielania świadczeń zdrowotnych.</w:t>
      </w:r>
      <w:r>
        <w:br/>
        <w:t>2. Minister właściwy do spraw wewnętrznych, Minister Sprawiedliwości, w porozumieniu z ministrem właściwym do spraw zdrowia oraz po zasięgnięciu opinii Naczelnej Rady Lekarskiej, Naczelnej Rady Pielęgniarek i Położnych i Krajowej Rady Diagnostów Laboratoryjnych, oraz Minister Obrony Narodowej, w porozumieniu z ministrem właściwym do spraw zdrowia, po zasięgnięciu opinii Rady Lekarskiej Wojskowej Izby Lekarskiej, każdy w zakresie swojego działania, określi, w drodze rozporządzenia, rodzaje i zakres dokumentacji medycznej, sposób jej przetwarzania oraz wzory określonych rodzajów dokumentacji medycznej, w szczególności wzór książeczki zdrowia dziecka, uwzględniając konieczność zapewnienia realizacji prawa dostępu do dokumentacji medycznej, rzetelnego jej prowadzenia, ochrony danych i informacji dotyczących stanu zdrowia pacjenta oraz jednolitych wzorów dokumentacji medycznej mającej istotne znaczenie dla szybkiego i skutecznego udzielania świadczeń zdrowotnych.</w:t>
      </w:r>
    </w:p>
    <w:p w:rsidR="00F007A7" w:rsidRDefault="00F007A7" w:rsidP="00F007A7">
      <w:pPr>
        <w:pStyle w:val="NormalnyWeb"/>
      </w:pPr>
      <w:r>
        <w:rPr>
          <w:rStyle w:val="Pogrubienie"/>
        </w:rPr>
        <w:t>Art. 30a.</w:t>
      </w:r>
    </w:p>
    <w:p w:rsidR="00F007A7" w:rsidRDefault="00F007A7" w:rsidP="00F007A7">
      <w:pPr>
        <w:pStyle w:val="NormalnyWeb"/>
      </w:pPr>
      <w:r>
        <w:t xml:space="preserve">1. </w:t>
      </w:r>
      <w:r>
        <w:rPr>
          <w:rStyle w:val="changed-paragraph"/>
        </w:rPr>
        <w:t>W przypadku zaprzestania wykonywania działalności leczniczej podmiot udzielający świadczeń zdrowotnych przekazuje dokumentację medyczną podmiotom, o których mowa w ust. 2-4 i 7, w sposób zapewniający zabezpieczenie przed jej zniszczeniem, uszkodzeniem lub utratą oraz dostępem osób nieuprawnionych.</w:t>
      </w:r>
    </w:p>
    <w:p w:rsidR="00F007A7" w:rsidRDefault="00F007A7" w:rsidP="00F007A7">
      <w:pPr>
        <w:pStyle w:val="NormalnyWeb"/>
      </w:pPr>
      <w:r>
        <w:t xml:space="preserve">2. </w:t>
      </w:r>
      <w:r>
        <w:rPr>
          <w:rStyle w:val="changed-paragraph"/>
        </w:rPr>
        <w:t>Dokumentację medyczną podmiotu zaprzestającego wykonywania działalności leczniczej przejmuje podmiot, który przejął jego zadania</w:t>
      </w:r>
      <w:r>
        <w:t>.</w:t>
      </w:r>
    </w:p>
    <w:p w:rsidR="00F007A7" w:rsidRDefault="00F007A7" w:rsidP="00F007A7">
      <w:pPr>
        <w:pStyle w:val="NormalnyWeb"/>
      </w:pPr>
      <w:r>
        <w:t> 3. W przypadku braku podmiotu, o którym mowa w ust. 2, za przechowywanie i udostępnianie dokumentacji medycznej po zaprzestaniu udzielania świadczeń zdrowotnych odpowiada:</w:t>
      </w:r>
    </w:p>
    <w:p w:rsidR="00F007A7" w:rsidRDefault="00F007A7" w:rsidP="00F007A7">
      <w:pPr>
        <w:pStyle w:val="NormalnyWeb"/>
        <w:ind w:left="600"/>
      </w:pPr>
      <w:r>
        <w:t xml:space="preserve">1) podmiot tworzący albo sprawujący nadzór - w przypadku podmiotu leczniczego niebędącego przedsiębiorcą w rozumieniu art. 2 ust. 1 </w:t>
      </w:r>
      <w:proofErr w:type="spellStart"/>
      <w:r>
        <w:t>pkt</w:t>
      </w:r>
      <w:proofErr w:type="spellEnd"/>
      <w:r>
        <w:t xml:space="preserve"> 4 ustawy z dnia 15 kwietnia 2011 r. o działalności leczniczej albo instytutu badawczego, o którym mowa w art. 3 ustawy z dnia 30 kwietnia 2010 r. o instytutach badawczych;</w:t>
      </w:r>
    </w:p>
    <w:p w:rsidR="00F007A7" w:rsidRDefault="00F007A7" w:rsidP="00F007A7">
      <w:pPr>
        <w:pStyle w:val="NormalnyWeb"/>
        <w:ind w:left="600"/>
      </w:pPr>
      <w:r>
        <w:t xml:space="preserve">2) podmiot udzielający świadczeń zdrowotnych, z którym podmiot zaprzestający wykonywania działalności leczniczej zawarł umowę o przechowywanie dokumentacji medycznej - w przypadku podmiotu leczniczego innego niż określony w </w:t>
      </w:r>
      <w:proofErr w:type="spellStart"/>
      <w:r>
        <w:t>pkt</w:t>
      </w:r>
      <w:proofErr w:type="spellEnd"/>
      <w:r>
        <w:t xml:space="preserve"> 1 oraz praktyki zawodowej w rozumieniu art. 5 ustawy z dnia 15 kwietnia 2011 r. o działalności leczniczej;</w:t>
      </w:r>
    </w:p>
    <w:p w:rsidR="00F007A7" w:rsidRDefault="00F007A7" w:rsidP="00F007A7">
      <w:pPr>
        <w:pStyle w:val="NormalnyWeb"/>
        <w:ind w:left="600"/>
      </w:pPr>
      <w:r>
        <w:t>3) właściwa okręgowa izba lekarska albo okręgowa izba pielęgniarek i położnych - w przypadku śmierci odpowiednio lekarza albo pielęgniarki lub położnej, wykonujących zawód w formie praktyki zawodowej w rozumieniu art. 5 ustawy z dnia 15 kwietnia 2011 r. o działalności leczniczej.</w:t>
      </w:r>
    </w:p>
    <w:p w:rsidR="00F007A7" w:rsidRDefault="00F007A7" w:rsidP="00F007A7">
      <w:pPr>
        <w:pStyle w:val="NormalnyWeb"/>
        <w:ind w:left="600"/>
      </w:pPr>
      <w:r>
        <w:t> </w:t>
      </w:r>
    </w:p>
    <w:p w:rsidR="00F007A7" w:rsidRDefault="00F007A7" w:rsidP="00F007A7">
      <w:pPr>
        <w:pStyle w:val="NormalnyWeb"/>
      </w:pPr>
      <w:r>
        <w:lastRenderedPageBreak/>
        <w:t>4.  W przypadkach, o których mowa w art. 108 ust. 2 ustawy z dnia 15 kwietnia 2011 r. o działalności leczniczej, organ prowadzący rejestr podmiotów wykonujących działalność leczniczą wzywa podmiot udzielający świadczeń zdrowotnych podlegający wykreśleniu do wskazania, w wyznaczonym terminie, nazwy (firmy) i adresu podmiotu, z którym zawarł umowę o przechowywanie dokumentacji medycznej.</w:t>
      </w:r>
    </w:p>
    <w:p w:rsidR="00F007A7" w:rsidRDefault="00F007A7" w:rsidP="00F007A7">
      <w:pPr>
        <w:pStyle w:val="NormalnyWeb"/>
      </w:pPr>
      <w:r>
        <w:t> 5.  W razie bezskutecznego upływu terminu, o którym mowa w ust. 4, organ prowadzący rejestr podmiotów wykonujących działalność leczniczą określa sposób postępowania z dokumentacją medyczną, na koszt podmiotu udzielającego świadczeń zdrowotnych podlegającego wykreśleniu.</w:t>
      </w:r>
    </w:p>
    <w:p w:rsidR="00F007A7" w:rsidRDefault="00F007A7" w:rsidP="00F007A7">
      <w:pPr>
        <w:pStyle w:val="NormalnyWeb"/>
      </w:pPr>
      <w:r>
        <w:t> 6.  Do należności z tytułu kosztów, o których mowa w ust. 5, stosuje się przepisy o postępowaniu egzekucyjnym w administracji.</w:t>
      </w:r>
    </w:p>
    <w:p w:rsidR="00F007A7" w:rsidRDefault="00F007A7" w:rsidP="00F007A7">
      <w:pPr>
        <w:pStyle w:val="NormalnyWeb"/>
      </w:pPr>
      <w:r>
        <w:t> 7.  W przypadku gdy nie jest możliwe ustalenie podmiotu odpowiedzialnego za przechowywanie dokumentacji medycznej po zaprzestaniu wykonywania działalności leczniczej, za przechowywanie dokumentacji medycznej odpowiada wojewoda.</w:t>
      </w:r>
    </w:p>
    <w:p w:rsidR="00F007A7" w:rsidRDefault="00F007A7" w:rsidP="00F007A7">
      <w:pPr>
        <w:pStyle w:val="NormalnyWeb"/>
      </w:pPr>
      <w:r>
        <w:t> 8.  Przepisów ust. 2-7 nie stosuje się do dokumentacji medycznej, o której mowa w ust. 9.</w:t>
      </w:r>
    </w:p>
    <w:p w:rsidR="00F007A7" w:rsidRDefault="00F007A7" w:rsidP="00F007A7">
      <w:pPr>
        <w:pStyle w:val="NormalnyWeb"/>
      </w:pPr>
      <w:r>
        <w:t> 9.  Dokumentacja medyczna, o której mowa w przepisach wydanych na podstawie art. 13 ustawy z dnia 28 kwietnia 2011 r. o systemie informacji w ochronie zdrowia, po zaprzestaniu wykonywania działalności leczniczej jest przechowywana i udostępniana przez jednostkę podległą ministrowi właściwemu do spraw zdrowia, właściwą w zakresie systemów informacyjnych ochrony zdrowia, w Systemie Informacji Medycznej, o którym mowa w art. 10 tej ustawy.</w:t>
      </w:r>
    </w:p>
    <w:p w:rsidR="00F007A7" w:rsidRDefault="00F007A7" w:rsidP="00F007A7">
      <w:pPr>
        <w:pStyle w:val="NormalnyWeb"/>
      </w:pPr>
      <w:r>
        <w:t> 10.  Podmioty, o których mowa w ust. 3 i 7, mogą zawrzeć umowę, o której mowa w art. 31 ust. 1 ustawy z dnia 29 sierpnia 1997 r. o ochronie danych osobowych, pod warunkiem zapewnienia ochrony danych osobowych oraz prawa do kontroli zgodności przetwarzania danych osobowych przez podmiot przyjmujący te dane.</w:t>
      </w:r>
    </w:p>
    <w:p w:rsidR="00F007A7" w:rsidRDefault="00F007A7" w:rsidP="00F007A7">
      <w:pPr>
        <w:pStyle w:val="NormalnyWeb"/>
      </w:pPr>
      <w:r>
        <w:t> 11.  Osoby, które w związku z realizacją umowy zawartej na podstawie ust. 10 uzyskały dostęp do informacji związanych z pacjentem, są obowiązane do zachowania ich w tajemnicy, także po śmierci pacjenta.</w:t>
      </w:r>
    </w:p>
    <w:p w:rsidR="00F007A7" w:rsidRDefault="00F007A7" w:rsidP="00F007A7">
      <w:pPr>
        <w:pStyle w:val="NormalnyWeb"/>
      </w:pPr>
      <w:r>
        <w:t>12.  W przypadku zaprzestania przetwarzania danych osobowych zawartych w dokumentacji medycznej przez podmiot, któremu powierzono takie przetwarzanie, w szczególności w związku z jego likwidacją, jest on obowiązany do przekazania danych osobowych zawartych w dokumentacji medycznej podmiotowi, o którym mowa w ust. 3 i 7, który powierzył przetwarzanie tych danych.</w:t>
      </w:r>
    </w:p>
    <w:p w:rsidR="00F007A7" w:rsidRDefault="00F007A7" w:rsidP="00F007A7">
      <w:pPr>
        <w:pStyle w:val="NormalnyWeb"/>
      </w:pPr>
      <w:r>
        <w:t>13.  Przepisy art. 13, art. 14, art. 23, art. 24 i art. 26-29 oraz przepisy wydane na podstawie art. 30 stosuje się odpowiednio do podmiotów, które przechowują i udostępniają dokumentację medyczną po zaprzestaniu wykonywania działalności leczniczej przez podmiot udzielający świadczeń zdrowotnych.</w:t>
      </w:r>
    </w:p>
    <w:p w:rsidR="00F007A7" w:rsidRDefault="00F007A7" w:rsidP="00F007A7">
      <w:pPr>
        <w:pStyle w:val="NormalnyWeb"/>
      </w:pPr>
      <w:r>
        <w:t> </w:t>
      </w:r>
    </w:p>
    <w:p w:rsidR="00F007A7" w:rsidRDefault="00F007A7" w:rsidP="00F007A7">
      <w:pPr>
        <w:pStyle w:val="NormalnyWeb"/>
      </w:pPr>
      <w:r>
        <w:t> </w:t>
      </w:r>
    </w:p>
    <w:tbl>
      <w:tblPr>
        <w:tblW w:w="8850" w:type="dxa"/>
        <w:jc w:val="center"/>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827"/>
        <w:gridCol w:w="2111"/>
        <w:gridCol w:w="1628"/>
        <w:gridCol w:w="2284"/>
      </w:tblGrid>
      <w:tr w:rsidR="00F007A7" w:rsidRPr="007A3751" w:rsidTr="00F97A88">
        <w:trPr>
          <w:tblCellSpacing w:w="7" w:type="dxa"/>
          <w:jc w:val="center"/>
        </w:trPr>
        <w:tc>
          <w:tcPr>
            <w:tcW w:w="2790" w:type="dxa"/>
            <w:vMerge w:val="restart"/>
            <w:tcBorders>
              <w:top w:val="outset" w:sz="6" w:space="0" w:color="auto"/>
              <w:left w:val="outset" w:sz="6" w:space="0" w:color="auto"/>
              <w:bottom w:val="outset" w:sz="6" w:space="0" w:color="auto"/>
              <w:right w:val="outset" w:sz="6" w:space="0" w:color="auto"/>
            </w:tcBorders>
            <w:vAlign w:val="center"/>
            <w:hideMark/>
          </w:tcPr>
          <w:p w:rsidR="00F007A7" w:rsidRPr="007A3751" w:rsidRDefault="00F007A7" w:rsidP="00F97A88">
            <w:pPr>
              <w:spacing w:after="0" w:line="240" w:lineRule="auto"/>
              <w:jc w:val="center"/>
              <w:rPr>
                <w:rFonts w:ascii="Times New Roman" w:eastAsia="Times New Roman" w:hAnsi="Times New Roman" w:cs="Times New Roman"/>
                <w:sz w:val="24"/>
                <w:szCs w:val="24"/>
                <w:lang w:eastAsia="pl-PL"/>
              </w:rPr>
            </w:pPr>
            <w:r w:rsidRPr="007A3751">
              <w:rPr>
                <w:rFonts w:ascii="Times New Roman" w:eastAsia="Times New Roman" w:hAnsi="Times New Roman" w:cs="Times New Roman"/>
                <w:b/>
                <w:bCs/>
                <w:sz w:val="24"/>
                <w:szCs w:val="24"/>
                <w:lang w:eastAsia="pl-PL"/>
              </w:rPr>
              <w:lastRenderedPageBreak/>
              <w:t>Podstawa wyliczenia</w:t>
            </w:r>
            <w:r w:rsidRPr="007A3751">
              <w:rPr>
                <w:rFonts w:ascii="Times New Roman" w:eastAsia="Times New Roman" w:hAnsi="Times New Roman" w:cs="Times New Roman"/>
                <w:sz w:val="24"/>
                <w:szCs w:val="24"/>
                <w:lang w:eastAsia="pl-PL"/>
              </w:rPr>
              <w:t xml:space="preserve"> -</w:t>
            </w:r>
            <w:r w:rsidRPr="007A3751">
              <w:rPr>
                <w:rFonts w:ascii="Times New Roman" w:eastAsia="Times New Roman" w:hAnsi="Times New Roman" w:cs="Times New Roman"/>
                <w:sz w:val="24"/>
                <w:szCs w:val="24"/>
                <w:lang w:eastAsia="pl-PL"/>
              </w:rPr>
              <w:br/>
              <w:t>wysokość przeciętnego</w:t>
            </w:r>
            <w:r w:rsidRPr="007A3751">
              <w:rPr>
                <w:rFonts w:ascii="Times New Roman" w:eastAsia="Times New Roman" w:hAnsi="Times New Roman" w:cs="Times New Roman"/>
                <w:sz w:val="24"/>
                <w:szCs w:val="24"/>
                <w:lang w:eastAsia="pl-PL"/>
              </w:rPr>
              <w:br/>
              <w:t>wynagrodzenia w</w:t>
            </w:r>
            <w:r w:rsidRPr="007A3751">
              <w:rPr>
                <w:rFonts w:ascii="Times New Roman" w:eastAsia="Times New Roman" w:hAnsi="Times New Roman" w:cs="Times New Roman"/>
                <w:sz w:val="24"/>
                <w:szCs w:val="24"/>
                <w:lang w:eastAsia="pl-PL"/>
              </w:rPr>
              <w:br/>
              <w:t>poprzednim kwartale</w:t>
            </w:r>
          </w:p>
        </w:tc>
        <w:tc>
          <w:tcPr>
            <w:tcW w:w="5865" w:type="dxa"/>
            <w:gridSpan w:val="3"/>
            <w:tcBorders>
              <w:top w:val="outset" w:sz="6" w:space="0" w:color="auto"/>
              <w:left w:val="outset" w:sz="6" w:space="0" w:color="auto"/>
              <w:bottom w:val="outset" w:sz="6" w:space="0" w:color="auto"/>
              <w:right w:val="outset" w:sz="6" w:space="0" w:color="auto"/>
            </w:tcBorders>
            <w:vAlign w:val="center"/>
            <w:hideMark/>
          </w:tcPr>
          <w:p w:rsidR="00F007A7" w:rsidRPr="007A3751" w:rsidRDefault="00F007A7" w:rsidP="00F97A88">
            <w:pPr>
              <w:spacing w:after="0" w:line="240" w:lineRule="auto"/>
              <w:jc w:val="center"/>
              <w:rPr>
                <w:rFonts w:ascii="Times New Roman" w:eastAsia="Times New Roman" w:hAnsi="Times New Roman" w:cs="Times New Roman"/>
                <w:sz w:val="24"/>
                <w:szCs w:val="24"/>
                <w:lang w:eastAsia="pl-PL"/>
              </w:rPr>
            </w:pPr>
            <w:r w:rsidRPr="007A3751">
              <w:rPr>
                <w:rFonts w:ascii="Times New Roman" w:eastAsia="Times New Roman" w:hAnsi="Times New Roman" w:cs="Times New Roman"/>
                <w:sz w:val="24"/>
                <w:szCs w:val="24"/>
                <w:lang w:eastAsia="pl-PL"/>
              </w:rPr>
              <w:t>Maksymalne opłaty za udostępnienie dokumentacji medycznej</w:t>
            </w:r>
          </w:p>
        </w:tc>
      </w:tr>
      <w:tr w:rsidR="00F007A7" w:rsidRPr="007A3751" w:rsidTr="00F97A88">
        <w:trPr>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007A7" w:rsidRPr="007A3751" w:rsidRDefault="00F007A7" w:rsidP="00F97A88">
            <w:pPr>
              <w:spacing w:after="0" w:line="240" w:lineRule="auto"/>
              <w:rPr>
                <w:rFonts w:ascii="Times New Roman" w:eastAsia="Times New Roman" w:hAnsi="Times New Roman" w:cs="Times New Roman"/>
                <w:sz w:val="24"/>
                <w:szCs w:val="24"/>
                <w:lang w:eastAsia="pl-PL"/>
              </w:rPr>
            </w:pPr>
          </w:p>
        </w:tc>
        <w:tc>
          <w:tcPr>
            <w:tcW w:w="2085" w:type="dxa"/>
            <w:tcBorders>
              <w:top w:val="outset" w:sz="6" w:space="0" w:color="auto"/>
              <w:left w:val="outset" w:sz="6" w:space="0" w:color="auto"/>
              <w:bottom w:val="outset" w:sz="6" w:space="0" w:color="auto"/>
              <w:right w:val="outset" w:sz="6" w:space="0" w:color="auto"/>
            </w:tcBorders>
            <w:vAlign w:val="center"/>
            <w:hideMark/>
          </w:tcPr>
          <w:p w:rsidR="00F007A7" w:rsidRPr="007A3751" w:rsidRDefault="00F007A7" w:rsidP="00F97A88">
            <w:pPr>
              <w:spacing w:after="0" w:line="240" w:lineRule="auto"/>
              <w:jc w:val="center"/>
              <w:rPr>
                <w:rFonts w:ascii="Times New Roman" w:eastAsia="Times New Roman" w:hAnsi="Times New Roman" w:cs="Times New Roman"/>
                <w:sz w:val="24"/>
                <w:szCs w:val="24"/>
                <w:lang w:eastAsia="pl-PL"/>
              </w:rPr>
            </w:pPr>
            <w:r w:rsidRPr="007A3751">
              <w:rPr>
                <w:rFonts w:ascii="Times New Roman" w:eastAsia="Times New Roman" w:hAnsi="Times New Roman" w:cs="Times New Roman"/>
                <w:b/>
                <w:bCs/>
                <w:sz w:val="24"/>
                <w:szCs w:val="24"/>
                <w:lang w:eastAsia="pl-PL"/>
              </w:rPr>
              <w:t>1 strona wyciągu albo odpisu</w:t>
            </w:r>
          </w:p>
        </w:tc>
        <w:tc>
          <w:tcPr>
            <w:tcW w:w="1605" w:type="dxa"/>
            <w:tcBorders>
              <w:top w:val="outset" w:sz="6" w:space="0" w:color="auto"/>
              <w:left w:val="outset" w:sz="6" w:space="0" w:color="auto"/>
              <w:bottom w:val="outset" w:sz="6" w:space="0" w:color="auto"/>
              <w:right w:val="outset" w:sz="6" w:space="0" w:color="auto"/>
            </w:tcBorders>
            <w:vAlign w:val="center"/>
            <w:hideMark/>
          </w:tcPr>
          <w:p w:rsidR="00F007A7" w:rsidRPr="007A3751" w:rsidRDefault="00F007A7" w:rsidP="00F97A88">
            <w:pPr>
              <w:spacing w:after="0" w:line="240" w:lineRule="auto"/>
              <w:jc w:val="center"/>
              <w:rPr>
                <w:rFonts w:ascii="Times New Roman" w:eastAsia="Times New Roman" w:hAnsi="Times New Roman" w:cs="Times New Roman"/>
                <w:sz w:val="24"/>
                <w:szCs w:val="24"/>
                <w:lang w:eastAsia="pl-PL"/>
              </w:rPr>
            </w:pPr>
            <w:r w:rsidRPr="007A3751">
              <w:rPr>
                <w:rFonts w:ascii="Times New Roman" w:eastAsia="Times New Roman" w:hAnsi="Times New Roman" w:cs="Times New Roman"/>
                <w:b/>
                <w:bCs/>
                <w:sz w:val="24"/>
                <w:szCs w:val="24"/>
                <w:lang w:eastAsia="pl-PL"/>
              </w:rPr>
              <w:t>1 strona kopii albo wydruku</w:t>
            </w:r>
          </w:p>
        </w:tc>
        <w:tc>
          <w:tcPr>
            <w:tcW w:w="2250" w:type="dxa"/>
            <w:tcBorders>
              <w:top w:val="outset" w:sz="6" w:space="0" w:color="auto"/>
              <w:left w:val="outset" w:sz="6" w:space="0" w:color="auto"/>
              <w:bottom w:val="outset" w:sz="6" w:space="0" w:color="auto"/>
              <w:right w:val="outset" w:sz="6" w:space="0" w:color="auto"/>
            </w:tcBorders>
            <w:vAlign w:val="center"/>
            <w:hideMark/>
          </w:tcPr>
          <w:p w:rsidR="00F007A7" w:rsidRPr="007A3751" w:rsidRDefault="00F007A7" w:rsidP="00F97A88">
            <w:pPr>
              <w:spacing w:after="0" w:line="240" w:lineRule="auto"/>
              <w:jc w:val="center"/>
              <w:rPr>
                <w:rFonts w:ascii="Times New Roman" w:eastAsia="Times New Roman" w:hAnsi="Times New Roman" w:cs="Times New Roman"/>
                <w:sz w:val="24"/>
                <w:szCs w:val="24"/>
                <w:lang w:eastAsia="pl-PL"/>
              </w:rPr>
            </w:pPr>
            <w:r w:rsidRPr="007A3751">
              <w:rPr>
                <w:rFonts w:ascii="Times New Roman" w:eastAsia="Times New Roman" w:hAnsi="Times New Roman" w:cs="Times New Roman"/>
                <w:b/>
                <w:bCs/>
                <w:sz w:val="24"/>
                <w:szCs w:val="24"/>
                <w:lang w:eastAsia="pl-PL"/>
              </w:rPr>
              <w:t xml:space="preserve">Dokumentacja medyczna na elektronicznym nośniku danych </w:t>
            </w:r>
          </w:p>
        </w:tc>
      </w:tr>
      <w:tr w:rsidR="00F007A7" w:rsidRPr="007A3751" w:rsidTr="00F97A88">
        <w:trPr>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007A7" w:rsidRPr="007A3751" w:rsidRDefault="00F007A7" w:rsidP="00F97A88">
            <w:pPr>
              <w:spacing w:after="0" w:line="240" w:lineRule="auto"/>
              <w:rPr>
                <w:rFonts w:ascii="Times New Roman" w:eastAsia="Times New Roman" w:hAnsi="Times New Roman" w:cs="Times New Roman"/>
                <w:sz w:val="24"/>
                <w:szCs w:val="24"/>
                <w:lang w:eastAsia="pl-PL"/>
              </w:rPr>
            </w:pPr>
          </w:p>
        </w:tc>
        <w:tc>
          <w:tcPr>
            <w:tcW w:w="2085" w:type="dxa"/>
            <w:tcBorders>
              <w:top w:val="outset" w:sz="6" w:space="0" w:color="auto"/>
              <w:left w:val="outset" w:sz="6" w:space="0" w:color="auto"/>
              <w:bottom w:val="outset" w:sz="6" w:space="0" w:color="auto"/>
              <w:right w:val="outset" w:sz="6" w:space="0" w:color="auto"/>
            </w:tcBorders>
            <w:vAlign w:val="center"/>
            <w:hideMark/>
          </w:tcPr>
          <w:p w:rsidR="00F007A7" w:rsidRPr="007A3751" w:rsidRDefault="00F007A7" w:rsidP="00F97A88">
            <w:pPr>
              <w:spacing w:after="0" w:line="240" w:lineRule="auto"/>
              <w:jc w:val="center"/>
              <w:rPr>
                <w:rFonts w:ascii="Times New Roman" w:eastAsia="Times New Roman" w:hAnsi="Times New Roman" w:cs="Times New Roman"/>
                <w:sz w:val="24"/>
                <w:szCs w:val="24"/>
                <w:lang w:eastAsia="pl-PL"/>
              </w:rPr>
            </w:pPr>
            <w:r w:rsidRPr="007A3751">
              <w:rPr>
                <w:rFonts w:ascii="Times New Roman" w:eastAsia="Times New Roman" w:hAnsi="Times New Roman" w:cs="Times New Roman"/>
                <w:b/>
                <w:bCs/>
                <w:sz w:val="24"/>
                <w:szCs w:val="24"/>
                <w:lang w:eastAsia="pl-PL"/>
              </w:rPr>
              <w:t>maks. 0,002</w:t>
            </w:r>
            <w:r w:rsidRPr="007A3751">
              <w:rPr>
                <w:rFonts w:ascii="Times New Roman" w:eastAsia="Times New Roman" w:hAnsi="Times New Roman" w:cs="Times New Roman"/>
                <w:sz w:val="24"/>
                <w:szCs w:val="24"/>
                <w:lang w:eastAsia="pl-PL"/>
              </w:rPr>
              <w:t xml:space="preserve"> przeciętnego wynagrodzenia</w:t>
            </w:r>
          </w:p>
        </w:tc>
        <w:tc>
          <w:tcPr>
            <w:tcW w:w="1605" w:type="dxa"/>
            <w:tcBorders>
              <w:top w:val="outset" w:sz="6" w:space="0" w:color="auto"/>
              <w:left w:val="outset" w:sz="6" w:space="0" w:color="auto"/>
              <w:bottom w:val="outset" w:sz="6" w:space="0" w:color="auto"/>
              <w:right w:val="outset" w:sz="6" w:space="0" w:color="auto"/>
            </w:tcBorders>
            <w:vAlign w:val="center"/>
            <w:hideMark/>
          </w:tcPr>
          <w:p w:rsidR="00F007A7" w:rsidRPr="007A3751" w:rsidRDefault="00F007A7" w:rsidP="00F97A88">
            <w:pPr>
              <w:spacing w:after="0" w:line="240" w:lineRule="auto"/>
              <w:jc w:val="center"/>
              <w:rPr>
                <w:rFonts w:ascii="Times New Roman" w:eastAsia="Times New Roman" w:hAnsi="Times New Roman" w:cs="Times New Roman"/>
                <w:sz w:val="24"/>
                <w:szCs w:val="24"/>
                <w:lang w:eastAsia="pl-PL"/>
              </w:rPr>
            </w:pPr>
            <w:r w:rsidRPr="007A3751">
              <w:rPr>
                <w:rFonts w:ascii="Times New Roman" w:eastAsia="Times New Roman" w:hAnsi="Times New Roman" w:cs="Times New Roman"/>
                <w:b/>
                <w:bCs/>
                <w:sz w:val="24"/>
                <w:szCs w:val="24"/>
                <w:lang w:eastAsia="pl-PL"/>
              </w:rPr>
              <w:t>maks. 0,00007</w:t>
            </w:r>
            <w:r w:rsidRPr="007A3751">
              <w:rPr>
                <w:rFonts w:ascii="Times New Roman" w:eastAsia="Times New Roman" w:hAnsi="Times New Roman" w:cs="Times New Roman"/>
                <w:sz w:val="24"/>
                <w:szCs w:val="24"/>
                <w:lang w:eastAsia="pl-PL"/>
              </w:rPr>
              <w:t xml:space="preserve"> przeciętnego wynagrodzenia</w:t>
            </w:r>
          </w:p>
        </w:tc>
        <w:tc>
          <w:tcPr>
            <w:tcW w:w="2250" w:type="dxa"/>
            <w:tcBorders>
              <w:top w:val="outset" w:sz="6" w:space="0" w:color="auto"/>
              <w:left w:val="outset" w:sz="6" w:space="0" w:color="auto"/>
              <w:bottom w:val="outset" w:sz="6" w:space="0" w:color="auto"/>
              <w:right w:val="outset" w:sz="6" w:space="0" w:color="auto"/>
            </w:tcBorders>
            <w:vAlign w:val="center"/>
            <w:hideMark/>
          </w:tcPr>
          <w:p w:rsidR="00F007A7" w:rsidRPr="007A3751" w:rsidRDefault="00F007A7" w:rsidP="00F97A88">
            <w:pPr>
              <w:spacing w:after="0" w:line="240" w:lineRule="auto"/>
              <w:jc w:val="center"/>
              <w:rPr>
                <w:rFonts w:ascii="Times New Roman" w:eastAsia="Times New Roman" w:hAnsi="Times New Roman" w:cs="Times New Roman"/>
                <w:sz w:val="24"/>
                <w:szCs w:val="24"/>
                <w:lang w:eastAsia="pl-PL"/>
              </w:rPr>
            </w:pPr>
            <w:r w:rsidRPr="007A3751">
              <w:rPr>
                <w:rFonts w:ascii="Times New Roman" w:eastAsia="Times New Roman" w:hAnsi="Times New Roman" w:cs="Times New Roman"/>
                <w:b/>
                <w:bCs/>
                <w:sz w:val="24"/>
                <w:szCs w:val="24"/>
                <w:lang w:eastAsia="pl-PL"/>
              </w:rPr>
              <w:t>maks. 0,0004</w:t>
            </w:r>
            <w:r w:rsidRPr="007A3751">
              <w:rPr>
                <w:rFonts w:ascii="Times New Roman" w:eastAsia="Times New Roman" w:hAnsi="Times New Roman" w:cs="Times New Roman"/>
                <w:sz w:val="24"/>
                <w:szCs w:val="24"/>
                <w:lang w:eastAsia="pl-PL"/>
              </w:rPr>
              <w:br/>
              <w:t>przeciętnego wynagrodzenia</w:t>
            </w:r>
          </w:p>
        </w:tc>
      </w:tr>
    </w:tbl>
    <w:p w:rsidR="00F007A7" w:rsidRDefault="00F007A7" w:rsidP="00F007A7">
      <w:pPr>
        <w:pStyle w:val="NormalnyWeb"/>
      </w:pPr>
    </w:p>
    <w:p w:rsidR="00F007A7" w:rsidRPr="00695A06" w:rsidRDefault="00F007A7" w:rsidP="00F007A7">
      <w:pPr>
        <w:spacing w:before="100" w:beforeAutospacing="1" w:after="100" w:afterAutospacing="1" w:line="240" w:lineRule="auto"/>
        <w:outlineLvl w:val="0"/>
        <w:rPr>
          <w:rFonts w:ascii="Times New Roman" w:eastAsia="Times New Roman" w:hAnsi="Times New Roman" w:cs="Times New Roman"/>
          <w:b/>
          <w:bCs/>
          <w:kern w:val="36"/>
          <w:sz w:val="48"/>
          <w:szCs w:val="48"/>
          <w:lang w:eastAsia="pl-PL"/>
        </w:rPr>
      </w:pPr>
      <w:r w:rsidRPr="00695A06">
        <w:rPr>
          <w:rFonts w:ascii="Times New Roman" w:eastAsia="Times New Roman" w:hAnsi="Times New Roman" w:cs="Times New Roman"/>
          <w:b/>
          <w:bCs/>
          <w:kern w:val="36"/>
          <w:sz w:val="48"/>
          <w:szCs w:val="48"/>
          <w:lang w:eastAsia="pl-PL"/>
        </w:rPr>
        <w:t>Prawo do zgłoszenia sprzeciwu wobec opinii/orzeczenia lekarza</w:t>
      </w:r>
    </w:p>
    <w:p w:rsidR="00F007A7" w:rsidRPr="00695A06" w:rsidRDefault="00F007A7" w:rsidP="00F007A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Art.</w:t>
      </w:r>
      <w:r w:rsidRPr="00695A06">
        <w:rPr>
          <w:rFonts w:ascii="Times New Roman" w:eastAsia="Times New Roman" w:hAnsi="Times New Roman" w:cs="Times New Roman"/>
          <w:b/>
          <w:bCs/>
          <w:sz w:val="24"/>
          <w:szCs w:val="24"/>
          <w:lang w:eastAsia="pl-PL"/>
        </w:rPr>
        <w:t xml:space="preserve">31. </w:t>
      </w:r>
      <w:r w:rsidRPr="00695A06">
        <w:rPr>
          <w:rFonts w:ascii="Times New Roman" w:eastAsia="Times New Roman" w:hAnsi="Times New Roman" w:cs="Times New Roman"/>
          <w:sz w:val="24"/>
          <w:szCs w:val="24"/>
          <w:lang w:eastAsia="pl-PL"/>
        </w:rPr>
        <w:br/>
        <w:t>1. Pacjent lub jego przedstawiciel ustawowy mogą wnieść sprzeciw wobec opinii albo orzeczenia określonych w art. 2 ust. 1 ustawy z dnia 5 grudnia 1996 r. o zawodach lekarza i lekarza dentysty, jeżeli opinia albo orzeczenie ma wpływ na prawa lub obowiązki pacjenta wynikające z przepisów prawa.</w:t>
      </w:r>
    </w:p>
    <w:p w:rsidR="00F007A7" w:rsidRPr="00695A06" w:rsidRDefault="00F007A7" w:rsidP="00F007A7">
      <w:pPr>
        <w:spacing w:after="0" w:line="240" w:lineRule="auto"/>
        <w:jc w:val="both"/>
        <w:rPr>
          <w:rFonts w:ascii="Times New Roman" w:eastAsia="Times New Roman" w:hAnsi="Times New Roman" w:cs="Times New Roman"/>
          <w:sz w:val="24"/>
          <w:szCs w:val="24"/>
          <w:lang w:eastAsia="pl-PL"/>
        </w:rPr>
      </w:pPr>
      <w:r w:rsidRPr="00695A06">
        <w:rPr>
          <w:rFonts w:ascii="Times New Roman" w:eastAsia="Times New Roman" w:hAnsi="Times New Roman" w:cs="Times New Roman"/>
          <w:sz w:val="24"/>
          <w:szCs w:val="24"/>
          <w:lang w:eastAsia="pl-PL"/>
        </w:rPr>
        <w:br/>
        <w:t>2. Sprzeciw wnosi się do Komisji Lekarskiej działającej przy Rzeczniku Praw Pacjenta, za pośrednictwem Rzecznika Praw Pacjenta, w terminie 30 dni od dnia wydania opinii albo orzeczenia przez lekarza orzekającego o stanie zdrowia pacjenta.</w:t>
      </w:r>
    </w:p>
    <w:p w:rsidR="00F007A7" w:rsidRPr="00695A06" w:rsidRDefault="00F007A7" w:rsidP="00F007A7">
      <w:pPr>
        <w:spacing w:after="0" w:line="240" w:lineRule="auto"/>
        <w:jc w:val="both"/>
        <w:rPr>
          <w:rFonts w:ascii="Times New Roman" w:eastAsia="Times New Roman" w:hAnsi="Times New Roman" w:cs="Times New Roman"/>
          <w:sz w:val="24"/>
          <w:szCs w:val="24"/>
          <w:lang w:eastAsia="pl-PL"/>
        </w:rPr>
      </w:pPr>
      <w:r w:rsidRPr="00695A06">
        <w:rPr>
          <w:rFonts w:ascii="Times New Roman" w:eastAsia="Times New Roman" w:hAnsi="Times New Roman" w:cs="Times New Roman"/>
          <w:sz w:val="24"/>
          <w:szCs w:val="24"/>
          <w:lang w:eastAsia="pl-PL"/>
        </w:rPr>
        <w:br/>
        <w:t>3. Sprzeciw wymaga uzasadnienia, w tym wskazania przepisu prawa, z którego wynikają prawa lub obowiązki, o których mowa w ust. 1.</w:t>
      </w:r>
    </w:p>
    <w:p w:rsidR="00F007A7" w:rsidRPr="00695A06" w:rsidRDefault="00F007A7" w:rsidP="00F007A7">
      <w:pPr>
        <w:spacing w:after="0" w:line="240" w:lineRule="auto"/>
        <w:jc w:val="both"/>
        <w:rPr>
          <w:rFonts w:ascii="Times New Roman" w:eastAsia="Times New Roman" w:hAnsi="Times New Roman" w:cs="Times New Roman"/>
          <w:sz w:val="24"/>
          <w:szCs w:val="24"/>
          <w:lang w:eastAsia="pl-PL"/>
        </w:rPr>
      </w:pPr>
      <w:r w:rsidRPr="00695A06">
        <w:rPr>
          <w:rFonts w:ascii="Times New Roman" w:eastAsia="Times New Roman" w:hAnsi="Times New Roman" w:cs="Times New Roman"/>
          <w:sz w:val="24"/>
          <w:szCs w:val="24"/>
          <w:lang w:eastAsia="pl-PL"/>
        </w:rPr>
        <w:br/>
        <w:t>4. W przypadku niespełnienia wymagań określonych w ust. 3 sprzeciw jest zwracany osobie, która go wniosła.</w:t>
      </w:r>
    </w:p>
    <w:p w:rsidR="00F007A7" w:rsidRPr="00695A06" w:rsidRDefault="00F007A7" w:rsidP="00F007A7">
      <w:pPr>
        <w:spacing w:after="0" w:line="240" w:lineRule="auto"/>
        <w:jc w:val="both"/>
        <w:rPr>
          <w:rFonts w:ascii="Times New Roman" w:eastAsia="Times New Roman" w:hAnsi="Times New Roman" w:cs="Times New Roman"/>
          <w:sz w:val="24"/>
          <w:szCs w:val="24"/>
          <w:lang w:eastAsia="pl-PL"/>
        </w:rPr>
      </w:pPr>
      <w:r w:rsidRPr="00695A06">
        <w:rPr>
          <w:rFonts w:ascii="Times New Roman" w:eastAsia="Times New Roman" w:hAnsi="Times New Roman" w:cs="Times New Roman"/>
          <w:sz w:val="24"/>
          <w:szCs w:val="24"/>
          <w:lang w:eastAsia="pl-PL"/>
        </w:rPr>
        <w:br/>
        <w:t>5. Komisja Lekarska na podstawie dokumentacji medycznej oraz, w miarę potrzeby, po przeprowadzeniu badania pacjenta, wydaje orzeczenie niezwłocznie, nie później niż w terminie 30 dni od dnia wniesienia sprzeciwu.</w:t>
      </w:r>
    </w:p>
    <w:p w:rsidR="00F007A7" w:rsidRPr="00695A06" w:rsidRDefault="00F007A7" w:rsidP="00F007A7">
      <w:pPr>
        <w:spacing w:after="0" w:line="240" w:lineRule="auto"/>
        <w:jc w:val="both"/>
        <w:rPr>
          <w:rFonts w:ascii="Times New Roman" w:eastAsia="Times New Roman" w:hAnsi="Times New Roman" w:cs="Times New Roman"/>
          <w:sz w:val="24"/>
          <w:szCs w:val="24"/>
          <w:lang w:eastAsia="pl-PL"/>
        </w:rPr>
      </w:pPr>
      <w:r w:rsidRPr="00695A06">
        <w:rPr>
          <w:rFonts w:ascii="Times New Roman" w:eastAsia="Times New Roman" w:hAnsi="Times New Roman" w:cs="Times New Roman"/>
          <w:sz w:val="24"/>
          <w:szCs w:val="24"/>
          <w:lang w:eastAsia="pl-PL"/>
        </w:rPr>
        <w:br/>
        <w:t>6. Komisja Lekarska wydaje orzeczenie bezwzględną większością głosów w obecności pełnego składu tej komisji.</w:t>
      </w:r>
    </w:p>
    <w:p w:rsidR="00F007A7" w:rsidRPr="00695A06" w:rsidRDefault="00F007A7" w:rsidP="00F007A7">
      <w:pPr>
        <w:spacing w:after="0" w:line="240" w:lineRule="auto"/>
        <w:jc w:val="both"/>
        <w:rPr>
          <w:rFonts w:ascii="Times New Roman" w:eastAsia="Times New Roman" w:hAnsi="Times New Roman" w:cs="Times New Roman"/>
          <w:sz w:val="24"/>
          <w:szCs w:val="24"/>
          <w:lang w:eastAsia="pl-PL"/>
        </w:rPr>
      </w:pPr>
      <w:r w:rsidRPr="00695A06">
        <w:rPr>
          <w:rFonts w:ascii="Times New Roman" w:eastAsia="Times New Roman" w:hAnsi="Times New Roman" w:cs="Times New Roman"/>
          <w:sz w:val="24"/>
          <w:szCs w:val="24"/>
          <w:lang w:eastAsia="pl-PL"/>
        </w:rPr>
        <w:br/>
        <w:t>7. Od rozstrzygnięcia Komisji Lekarskiej nie przysługuje odwołanie.</w:t>
      </w:r>
    </w:p>
    <w:p w:rsidR="00F007A7" w:rsidRPr="00695A06" w:rsidRDefault="00F007A7" w:rsidP="00F007A7">
      <w:pPr>
        <w:spacing w:after="0" w:line="240" w:lineRule="auto"/>
        <w:jc w:val="both"/>
        <w:rPr>
          <w:rFonts w:ascii="Times New Roman" w:eastAsia="Times New Roman" w:hAnsi="Times New Roman" w:cs="Times New Roman"/>
          <w:sz w:val="24"/>
          <w:szCs w:val="24"/>
          <w:lang w:eastAsia="pl-PL"/>
        </w:rPr>
      </w:pPr>
      <w:r w:rsidRPr="00695A06">
        <w:rPr>
          <w:rFonts w:ascii="Times New Roman" w:eastAsia="Times New Roman" w:hAnsi="Times New Roman" w:cs="Times New Roman"/>
          <w:sz w:val="24"/>
          <w:szCs w:val="24"/>
          <w:lang w:eastAsia="pl-PL"/>
        </w:rPr>
        <w:br/>
        <w:t>8. Do postępowania przed Komisją Lekarską nie stosuje się przepisów Kodeksu postępowania administracyjnego.</w:t>
      </w:r>
    </w:p>
    <w:p w:rsidR="00F007A7" w:rsidRPr="00695A06" w:rsidRDefault="00F007A7" w:rsidP="00F007A7">
      <w:pPr>
        <w:spacing w:after="0" w:line="240" w:lineRule="auto"/>
        <w:jc w:val="both"/>
        <w:rPr>
          <w:rFonts w:ascii="Times New Roman" w:eastAsia="Times New Roman" w:hAnsi="Times New Roman" w:cs="Times New Roman"/>
          <w:sz w:val="24"/>
          <w:szCs w:val="24"/>
          <w:lang w:eastAsia="pl-PL"/>
        </w:rPr>
      </w:pPr>
      <w:r w:rsidRPr="00695A06">
        <w:rPr>
          <w:rFonts w:ascii="Times New Roman" w:eastAsia="Times New Roman" w:hAnsi="Times New Roman" w:cs="Times New Roman"/>
          <w:sz w:val="24"/>
          <w:szCs w:val="24"/>
          <w:lang w:eastAsia="pl-PL"/>
        </w:rPr>
        <w:br/>
        <w:t>9. Przepisów ust. 1-8 nie stosuje się w przypadku postępowania odwoławczego w odniesieniu do opinii i orzeczeń, uregulowanego w odrębnych przepisach.</w:t>
      </w:r>
      <w:r w:rsidRPr="00695A06">
        <w:rPr>
          <w:rFonts w:ascii="Times New Roman" w:eastAsia="Times New Roman" w:hAnsi="Times New Roman" w:cs="Times New Roman"/>
          <w:sz w:val="24"/>
          <w:szCs w:val="24"/>
          <w:lang w:eastAsia="pl-PL"/>
        </w:rPr>
        <w:br/>
        <w:t> </w:t>
      </w:r>
    </w:p>
    <w:p w:rsidR="00F007A7" w:rsidRPr="00695A06" w:rsidRDefault="00F007A7" w:rsidP="00F007A7">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lastRenderedPageBreak/>
        <w:t>Art.</w:t>
      </w:r>
      <w:r w:rsidRPr="00695A06">
        <w:rPr>
          <w:rFonts w:ascii="Times New Roman" w:eastAsia="Times New Roman" w:hAnsi="Times New Roman" w:cs="Times New Roman"/>
          <w:b/>
          <w:bCs/>
          <w:sz w:val="24"/>
          <w:szCs w:val="24"/>
          <w:lang w:eastAsia="pl-PL"/>
        </w:rPr>
        <w:t xml:space="preserve">32. </w:t>
      </w:r>
      <w:r w:rsidRPr="00695A06">
        <w:rPr>
          <w:rFonts w:ascii="Times New Roman" w:eastAsia="Times New Roman" w:hAnsi="Times New Roman" w:cs="Times New Roman"/>
          <w:sz w:val="24"/>
          <w:szCs w:val="24"/>
          <w:lang w:eastAsia="pl-PL"/>
        </w:rPr>
        <w:br/>
        <w:t>1. W skład Komisji Lekarskiej wchodzi trzech lekarzy powołanych przez Rzecznika Praw Pacjenta z listy, o której mowa w ust. 2, w tym dwóch tej samej specjalności, co lekarz, który wydał opinię albo orzeczenie, o których mowa w art. 31 ust. 1.</w:t>
      </w:r>
      <w:r w:rsidRPr="00695A06">
        <w:rPr>
          <w:rFonts w:ascii="Times New Roman" w:eastAsia="Times New Roman" w:hAnsi="Times New Roman" w:cs="Times New Roman"/>
          <w:sz w:val="24"/>
          <w:szCs w:val="24"/>
          <w:lang w:eastAsia="pl-PL"/>
        </w:rPr>
        <w:br/>
      </w:r>
      <w:r>
        <w:rPr>
          <w:rFonts w:ascii="Times New Roman" w:eastAsia="Times New Roman" w:hAnsi="Times New Roman" w:cs="Times New Roman"/>
          <w:sz w:val="24"/>
          <w:szCs w:val="24"/>
          <w:lang w:eastAsia="pl-PL"/>
        </w:rPr>
        <w:t xml:space="preserve">                                                                                                                                                                       </w:t>
      </w:r>
      <w:r w:rsidRPr="00695A06">
        <w:rPr>
          <w:rFonts w:ascii="Times New Roman" w:eastAsia="Times New Roman" w:hAnsi="Times New Roman" w:cs="Times New Roman"/>
          <w:sz w:val="24"/>
          <w:szCs w:val="24"/>
          <w:lang w:eastAsia="pl-PL"/>
        </w:rPr>
        <w:t>2. Konsultanci krajowi, w porozumieniu z właściwymi konsultantami wojewódzkimi, opracowują raz w roku w terminie do dnia 30 marca, listę lekarzy w danej dziedzinie medycyny, którzy mogą być członkami Komisji Lekarskiej. Lista zawiera imiona i nazwiska lekarzy, ich numery telefonów i adresy korespondencyjne oraz adresy poczty elektronicznej, jeżeli je posiadają. </w:t>
      </w:r>
    </w:p>
    <w:p w:rsidR="00F007A7" w:rsidRPr="00695A06" w:rsidRDefault="00F007A7" w:rsidP="00F007A7">
      <w:pPr>
        <w:spacing w:before="100" w:beforeAutospacing="1" w:after="100" w:afterAutospacing="1" w:line="240" w:lineRule="auto"/>
        <w:rPr>
          <w:rFonts w:ascii="Times New Roman" w:eastAsia="Times New Roman" w:hAnsi="Times New Roman" w:cs="Times New Roman"/>
          <w:sz w:val="24"/>
          <w:szCs w:val="24"/>
          <w:lang w:eastAsia="pl-PL"/>
        </w:rPr>
      </w:pPr>
      <w:r w:rsidRPr="00695A06">
        <w:rPr>
          <w:rFonts w:ascii="Times New Roman" w:eastAsia="Times New Roman" w:hAnsi="Times New Roman" w:cs="Times New Roman"/>
          <w:sz w:val="24"/>
          <w:szCs w:val="24"/>
          <w:lang w:eastAsia="pl-PL"/>
        </w:rPr>
        <w:t>2a. Wpisanie lekarza na listę, o której mowa w ust. 2, wymaga uzyskania jego uprzedniej pisemnej zgody. </w:t>
      </w:r>
    </w:p>
    <w:p w:rsidR="00F007A7" w:rsidRPr="00695A06" w:rsidRDefault="00F007A7" w:rsidP="00F007A7">
      <w:pPr>
        <w:spacing w:before="100" w:beforeAutospacing="1" w:after="100" w:afterAutospacing="1" w:line="240" w:lineRule="auto"/>
        <w:rPr>
          <w:rFonts w:ascii="Times New Roman" w:eastAsia="Times New Roman" w:hAnsi="Times New Roman" w:cs="Times New Roman"/>
          <w:sz w:val="24"/>
          <w:szCs w:val="24"/>
          <w:lang w:eastAsia="pl-PL"/>
        </w:rPr>
      </w:pPr>
      <w:r w:rsidRPr="00695A06">
        <w:rPr>
          <w:rFonts w:ascii="Times New Roman" w:eastAsia="Times New Roman" w:hAnsi="Times New Roman" w:cs="Times New Roman"/>
          <w:sz w:val="24"/>
          <w:szCs w:val="24"/>
          <w:lang w:eastAsia="pl-PL"/>
        </w:rPr>
        <w:t>2b. Lekarz może odmówić udziału w Komisji Lekarskiej z ważnych powodów. Uporczywe uchylanie się od udziału w Komisji Lekarskiej albo od wydania opinii, o której mowa w art. 67i ust. 7, powoduje skreślenie z listy, o której mowa w ust. 2.</w:t>
      </w:r>
      <w:r w:rsidRPr="00695A06">
        <w:rPr>
          <w:rFonts w:ascii="Times New Roman" w:eastAsia="Times New Roman" w:hAnsi="Times New Roman" w:cs="Times New Roman"/>
          <w:sz w:val="24"/>
          <w:szCs w:val="24"/>
          <w:lang w:eastAsia="pl-PL"/>
        </w:rPr>
        <w:br/>
      </w:r>
      <w:r>
        <w:rPr>
          <w:rFonts w:ascii="Times New Roman" w:eastAsia="Times New Roman" w:hAnsi="Times New Roman" w:cs="Times New Roman"/>
          <w:sz w:val="24"/>
          <w:szCs w:val="24"/>
          <w:lang w:eastAsia="pl-PL"/>
        </w:rPr>
        <w:t xml:space="preserve">                                                                                                                                                                         </w:t>
      </w:r>
      <w:r w:rsidRPr="00695A06">
        <w:rPr>
          <w:rFonts w:ascii="Times New Roman" w:eastAsia="Times New Roman" w:hAnsi="Times New Roman" w:cs="Times New Roman"/>
          <w:sz w:val="24"/>
          <w:szCs w:val="24"/>
          <w:lang w:eastAsia="pl-PL"/>
        </w:rPr>
        <w:t>3. Z tytułu uczestnictwa w Komisji Lekarskiej lekarzowi przysługuje wynagrodzenie, które ustala Rzecznik Praw Pacjenta.</w:t>
      </w:r>
    </w:p>
    <w:p w:rsidR="00F007A7" w:rsidRPr="00695A06" w:rsidRDefault="00F007A7" w:rsidP="00F007A7">
      <w:pPr>
        <w:spacing w:before="100" w:beforeAutospacing="1" w:after="100" w:afterAutospacing="1" w:line="240" w:lineRule="auto"/>
        <w:rPr>
          <w:rFonts w:ascii="Times New Roman" w:eastAsia="Times New Roman" w:hAnsi="Times New Roman" w:cs="Times New Roman"/>
          <w:sz w:val="24"/>
          <w:szCs w:val="24"/>
          <w:lang w:eastAsia="pl-PL"/>
        </w:rPr>
      </w:pPr>
      <w:r w:rsidRPr="00695A06">
        <w:rPr>
          <w:rFonts w:ascii="Times New Roman" w:eastAsia="Times New Roman" w:hAnsi="Times New Roman" w:cs="Times New Roman"/>
          <w:sz w:val="24"/>
          <w:szCs w:val="24"/>
          <w:lang w:eastAsia="pl-PL"/>
        </w:rPr>
        <w:t>3a. Członkom Komisji Lekarskiej przysługuje zwolnienie od pracy w dniu jej posiedzenia, bez zachowania prawa do wynagrodzenia.</w:t>
      </w:r>
      <w:r w:rsidRPr="00695A06">
        <w:rPr>
          <w:rFonts w:ascii="Times New Roman" w:eastAsia="Times New Roman" w:hAnsi="Times New Roman" w:cs="Times New Roman"/>
          <w:sz w:val="24"/>
          <w:szCs w:val="24"/>
          <w:lang w:eastAsia="pl-PL"/>
        </w:rPr>
        <w:br/>
      </w:r>
      <w:r>
        <w:rPr>
          <w:rFonts w:ascii="Times New Roman" w:eastAsia="Times New Roman" w:hAnsi="Times New Roman" w:cs="Times New Roman"/>
          <w:sz w:val="24"/>
          <w:szCs w:val="24"/>
          <w:lang w:eastAsia="pl-PL"/>
        </w:rPr>
        <w:t xml:space="preserve">                                                                                                                                                                     </w:t>
      </w:r>
      <w:r w:rsidRPr="00695A06">
        <w:rPr>
          <w:rFonts w:ascii="Times New Roman" w:eastAsia="Times New Roman" w:hAnsi="Times New Roman" w:cs="Times New Roman"/>
          <w:sz w:val="24"/>
          <w:szCs w:val="24"/>
          <w:lang w:eastAsia="pl-PL"/>
        </w:rPr>
        <w:t>4. Koszty działania Komisji Lekarskiej są finansowane z budżetu państwa, z części będącej w dyspozycji Rzecznika Praw Pacjenta.</w:t>
      </w:r>
      <w:r w:rsidRPr="00695A06">
        <w:rPr>
          <w:rFonts w:ascii="Times New Roman" w:eastAsia="Times New Roman" w:hAnsi="Times New Roman" w:cs="Times New Roman"/>
          <w:sz w:val="24"/>
          <w:szCs w:val="24"/>
          <w:lang w:eastAsia="pl-PL"/>
        </w:rPr>
        <w:br/>
      </w:r>
      <w:r>
        <w:rPr>
          <w:rFonts w:ascii="Times New Roman" w:eastAsia="Times New Roman" w:hAnsi="Times New Roman" w:cs="Times New Roman"/>
          <w:sz w:val="24"/>
          <w:szCs w:val="24"/>
          <w:lang w:eastAsia="pl-PL"/>
        </w:rPr>
        <w:t xml:space="preserve">                                                                                                                                                                           </w:t>
      </w:r>
      <w:r w:rsidRPr="00695A06">
        <w:rPr>
          <w:rFonts w:ascii="Times New Roman" w:eastAsia="Times New Roman" w:hAnsi="Times New Roman" w:cs="Times New Roman"/>
          <w:sz w:val="24"/>
          <w:szCs w:val="24"/>
          <w:lang w:eastAsia="pl-PL"/>
        </w:rPr>
        <w:t>5. Minister właściwy do spraw zdrowia, po zasięgnięciu opinii Naczelnej Rady Lekarskiej, określi, w drodze rozporządzenia, sposób działania Komisji Lekarskiej uwzględniając efektywność realizacji praw pacjenta.</w:t>
      </w:r>
    </w:p>
    <w:p w:rsidR="00F007A7" w:rsidRPr="00695A06" w:rsidRDefault="00F007A7" w:rsidP="00F007A7">
      <w:pPr>
        <w:pStyle w:val="Nagwek1"/>
        <w:rPr>
          <w:sz w:val="40"/>
          <w:szCs w:val="40"/>
        </w:rPr>
      </w:pPr>
      <w:r w:rsidRPr="00695A06">
        <w:rPr>
          <w:sz w:val="40"/>
          <w:szCs w:val="40"/>
        </w:rPr>
        <w:t> Prawo do poszanowania życia prywatnego i rodzinnego</w:t>
      </w:r>
    </w:p>
    <w:p w:rsidR="00F007A7" w:rsidRDefault="00F007A7" w:rsidP="00F007A7">
      <w:pPr>
        <w:pStyle w:val="NormalnyWeb"/>
      </w:pPr>
      <w:r>
        <w:rPr>
          <w:rStyle w:val="Pogrubienie"/>
        </w:rPr>
        <w:t>Art. 33.</w:t>
      </w:r>
      <w:r>
        <w:br/>
        <w:t>1. Pacjent podmiotu leczniczego wykonującego działalność leczniczą w rodzaju stacjonarne i całodobowe świadczenia zdrowotne w rozumieniu przepisów o działalności leczniczej ma prawo do kontaktu osobistego, telefonicznego lub korespondencyjnego z innymi osobami.2. Pacjent ma prawo do odmowy kontaktu z osobami wymienionymi w ust. 1.</w:t>
      </w:r>
      <w:r>
        <w:br/>
        <w:t> </w:t>
      </w:r>
      <w:r>
        <w:br/>
      </w:r>
      <w:r>
        <w:rPr>
          <w:rStyle w:val="Pogrubienie"/>
        </w:rPr>
        <w:t>Art. 34.</w:t>
      </w:r>
      <w:r>
        <w:br/>
        <w:t>1. Pacjent ma prawo do dodatkowej opieki pielęgnacyjnej.</w:t>
      </w:r>
      <w:r>
        <w:br/>
        <w:t>2. Przez dodatkową opiekę pielęgnacyjną, o której mowa w ust. 1, rozumie się opiekę, która nie polega na udzielaniu świadczeń zdrowotnych, w tym także opiekę sprawowaną nad pacjentką w warunkach ciąży, porodu i połogu.</w:t>
      </w:r>
      <w:r>
        <w:br/>
        <w:t> </w:t>
      </w:r>
      <w:r>
        <w:br/>
      </w:r>
      <w:r>
        <w:rPr>
          <w:rStyle w:val="Pogrubienie"/>
        </w:rPr>
        <w:t>Art. 35.</w:t>
      </w:r>
      <w:r>
        <w:br/>
        <w:t xml:space="preserve">1. Pacjent ponosi koszty realizacji praw, o których mowa w art. 33 ust. 1 i art. 34 ust. 1, jeżeli realizacja tych praw skutkuje kosztami poniesionymi przez podmiot leczniczy wykonujący </w:t>
      </w:r>
      <w:r>
        <w:lastRenderedPageBreak/>
        <w:t>działalność leczniczą w rodzaju stacjonarne i całodobowe świadczenia zdrowotne w rozumieniu przepisów o działalności leczniczej.                                                                                                                2. Wysokość opłaty rekompensującej koszty, o których mowa w ust. 1, ustala kierownik podmiotu, uwzględniając rzeczywiste koszty realizacji praw, o których mowa w art. 33 ust. 1 i art. 34 ust. 1.                                                                                                                                                        3. Informacja o wysokości opłaty, o której mowa w ust. 2, oraz sposobie jej ustalenia jest jawna i udostępniana w lokalu przedsiębiorstwa podmiotu, o którym mowa w ust. 1 </w:t>
      </w:r>
    </w:p>
    <w:p w:rsidR="00F007A7" w:rsidRPr="00695A06" w:rsidRDefault="00F007A7" w:rsidP="00F007A7">
      <w:pPr>
        <w:pStyle w:val="Nagwek1"/>
        <w:rPr>
          <w:sz w:val="40"/>
          <w:szCs w:val="40"/>
        </w:rPr>
      </w:pPr>
      <w:r w:rsidRPr="00695A06">
        <w:rPr>
          <w:sz w:val="40"/>
          <w:szCs w:val="40"/>
        </w:rPr>
        <w:t>Prawo do opieki duszpasterskiej</w:t>
      </w:r>
    </w:p>
    <w:p w:rsidR="00F007A7" w:rsidRDefault="00F007A7" w:rsidP="00F007A7">
      <w:pPr>
        <w:pStyle w:val="NormalnyWeb"/>
      </w:pPr>
      <w:r>
        <w:rPr>
          <w:rStyle w:val="Pogrubienie"/>
        </w:rPr>
        <w:t>Art. 36.</w:t>
      </w:r>
      <w:r>
        <w:t xml:space="preserve">                                                                                                                                                       Pacjent przebywający w podmiocie leczniczym wykonującym działalność leczniczą w rodzaju stacjonarne i całodobowe świadczenia zdrowotne w rozumieniu przepisów o działalności leczniczej ma prawo do opieki duszpasterskiej.</w:t>
      </w:r>
    </w:p>
    <w:p w:rsidR="00F007A7" w:rsidRDefault="00F007A7" w:rsidP="00F007A7">
      <w:pPr>
        <w:pStyle w:val="NormalnyWeb"/>
      </w:pPr>
      <w:r>
        <w:t> </w:t>
      </w:r>
      <w:r>
        <w:rPr>
          <w:rStyle w:val="Pogrubienie"/>
        </w:rPr>
        <w:t>Art. 37.</w:t>
      </w:r>
      <w:r>
        <w:t xml:space="preserve">                                                                                                                                                                    W sytuacji pogorszenia się stanu zdrowia lub zagrożenia życia podmiot, o którym mowa w art. 33 ust. 1, jest obowiązany umożliwić pacjentowi kontakt z duchownym jego wyznania.</w:t>
      </w:r>
    </w:p>
    <w:p w:rsidR="00F007A7" w:rsidRDefault="00F007A7" w:rsidP="00F007A7">
      <w:pPr>
        <w:pStyle w:val="NormalnyWeb"/>
      </w:pPr>
      <w:r>
        <w:t> </w:t>
      </w:r>
      <w:r>
        <w:rPr>
          <w:rStyle w:val="Pogrubienie"/>
        </w:rPr>
        <w:t>Art. 38.</w:t>
      </w:r>
      <w:r>
        <w:t xml:space="preserve">                                                                                                                                                Podmiot leczniczy ponosi koszty realizacji praw pacjenta, o których mowa w art. 36 i 37, chyba że przepisy odrębne stanowią inaczej</w:t>
      </w:r>
    </w:p>
    <w:p w:rsidR="00F007A7" w:rsidRPr="00695A06" w:rsidRDefault="00F007A7" w:rsidP="00F007A7">
      <w:pPr>
        <w:spacing w:before="100" w:beforeAutospacing="1" w:after="100" w:afterAutospacing="1" w:line="240" w:lineRule="auto"/>
        <w:outlineLvl w:val="0"/>
        <w:rPr>
          <w:rFonts w:ascii="Times New Roman" w:eastAsia="Times New Roman" w:hAnsi="Times New Roman" w:cs="Times New Roman"/>
          <w:b/>
          <w:bCs/>
          <w:kern w:val="36"/>
          <w:sz w:val="48"/>
          <w:szCs w:val="48"/>
          <w:lang w:eastAsia="pl-PL"/>
        </w:rPr>
      </w:pPr>
      <w:r w:rsidRPr="00695A06">
        <w:rPr>
          <w:rFonts w:ascii="Times New Roman" w:eastAsia="Times New Roman" w:hAnsi="Times New Roman" w:cs="Times New Roman"/>
          <w:b/>
          <w:bCs/>
          <w:kern w:val="36"/>
          <w:sz w:val="48"/>
          <w:szCs w:val="48"/>
          <w:lang w:eastAsia="pl-PL"/>
        </w:rPr>
        <w:t>Prawo do przechowywania rzeczy wartościowych w depozycie</w:t>
      </w:r>
    </w:p>
    <w:p w:rsidR="00F007A7" w:rsidRPr="00695A06" w:rsidRDefault="00F007A7" w:rsidP="00F007A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Art.</w:t>
      </w:r>
      <w:r w:rsidRPr="00695A06">
        <w:rPr>
          <w:rFonts w:ascii="Times New Roman" w:eastAsia="Times New Roman" w:hAnsi="Times New Roman" w:cs="Times New Roman"/>
          <w:b/>
          <w:bCs/>
          <w:sz w:val="24"/>
          <w:szCs w:val="24"/>
          <w:lang w:eastAsia="pl-PL"/>
        </w:rPr>
        <w:t xml:space="preserve">39. </w:t>
      </w:r>
      <w:r>
        <w:rPr>
          <w:rFonts w:ascii="Times New Roman" w:eastAsia="Times New Roman" w:hAnsi="Times New Roman" w:cs="Times New Roman"/>
          <w:sz w:val="24"/>
          <w:szCs w:val="24"/>
          <w:lang w:eastAsia="pl-PL"/>
        </w:rPr>
        <w:t xml:space="preserve">                                                                                                                                                                    </w:t>
      </w:r>
      <w:r w:rsidRPr="00695A06">
        <w:rPr>
          <w:rFonts w:ascii="Times New Roman" w:eastAsia="Times New Roman" w:hAnsi="Times New Roman" w:cs="Times New Roman"/>
          <w:sz w:val="24"/>
          <w:szCs w:val="24"/>
          <w:lang w:eastAsia="pl-PL"/>
        </w:rPr>
        <w:t>Pacjent przebywający w podmiocie leczniczym wykonującym działalność leczniczą w rodzaju stacjonarne i całodobowe świadczenia zdrowotne w rozumieniu przepisów o działalności leczniczej ma prawo do przechowywania rzeczy wartościowych w depozycie. Koszty realizacji tego prawa ponosi ten podmiot, chyba że przepisy odrębne stanowią inaczej. </w:t>
      </w:r>
    </w:p>
    <w:p w:rsidR="00F007A7" w:rsidRPr="00695A06" w:rsidRDefault="00F007A7" w:rsidP="00F007A7">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Art.</w:t>
      </w:r>
      <w:r w:rsidRPr="00695A06">
        <w:rPr>
          <w:rFonts w:ascii="Times New Roman" w:eastAsia="Times New Roman" w:hAnsi="Times New Roman" w:cs="Times New Roman"/>
          <w:b/>
          <w:bCs/>
          <w:sz w:val="24"/>
          <w:szCs w:val="24"/>
          <w:lang w:eastAsia="pl-PL"/>
        </w:rPr>
        <w:t xml:space="preserve">40. </w:t>
      </w:r>
      <w:r>
        <w:rPr>
          <w:rFonts w:ascii="Times New Roman" w:eastAsia="Times New Roman" w:hAnsi="Times New Roman" w:cs="Times New Roman"/>
          <w:sz w:val="24"/>
          <w:szCs w:val="24"/>
          <w:lang w:eastAsia="pl-PL"/>
        </w:rPr>
        <w:t xml:space="preserve">                                                                                                                                                               </w:t>
      </w:r>
      <w:r w:rsidRPr="00695A06">
        <w:rPr>
          <w:rFonts w:ascii="Times New Roman" w:eastAsia="Times New Roman" w:hAnsi="Times New Roman" w:cs="Times New Roman"/>
          <w:sz w:val="24"/>
          <w:szCs w:val="24"/>
          <w:lang w:eastAsia="pl-PL"/>
        </w:rPr>
        <w:t>Minister właściwy do spraw zdrowia określi, w drodze rozporządzenia:</w:t>
      </w:r>
    </w:p>
    <w:p w:rsidR="00F007A7" w:rsidRPr="00695A06" w:rsidRDefault="00F007A7" w:rsidP="00F007A7">
      <w:pPr>
        <w:spacing w:before="100" w:beforeAutospacing="1" w:after="100" w:afterAutospacing="1" w:line="240" w:lineRule="auto"/>
        <w:ind w:left="600"/>
        <w:jc w:val="both"/>
        <w:rPr>
          <w:rFonts w:ascii="Times New Roman" w:eastAsia="Times New Roman" w:hAnsi="Times New Roman" w:cs="Times New Roman"/>
          <w:sz w:val="24"/>
          <w:szCs w:val="24"/>
          <w:lang w:eastAsia="pl-PL"/>
        </w:rPr>
      </w:pPr>
      <w:r w:rsidRPr="00695A06">
        <w:rPr>
          <w:rFonts w:ascii="Times New Roman" w:eastAsia="Times New Roman" w:hAnsi="Times New Roman" w:cs="Times New Roman"/>
          <w:sz w:val="24"/>
          <w:szCs w:val="24"/>
          <w:lang w:eastAsia="pl-PL"/>
        </w:rPr>
        <w:t>1) zakres spisu przedmiotów oddawanych do depozytu,</w:t>
      </w:r>
      <w:r w:rsidRPr="00695A06">
        <w:rPr>
          <w:rFonts w:ascii="Times New Roman" w:eastAsia="Times New Roman" w:hAnsi="Times New Roman" w:cs="Times New Roman"/>
          <w:sz w:val="24"/>
          <w:szCs w:val="24"/>
          <w:lang w:eastAsia="pl-PL"/>
        </w:rPr>
        <w:br/>
        <w:t>2) sposób zabezpieczenia przedmiotów oddanych do depozytu,</w:t>
      </w:r>
      <w:r w:rsidRPr="00695A06">
        <w:rPr>
          <w:rFonts w:ascii="Times New Roman" w:eastAsia="Times New Roman" w:hAnsi="Times New Roman" w:cs="Times New Roman"/>
          <w:sz w:val="24"/>
          <w:szCs w:val="24"/>
          <w:lang w:eastAsia="pl-PL"/>
        </w:rPr>
        <w:br/>
        <w:t>3) sposób i warunki prowadzenia i przechowywania księgi depozytów - uwzględniając zapewnienie właściwej realizacji prawa pacjenta, o którym mowa w art. 39.</w:t>
      </w:r>
    </w:p>
    <w:p w:rsidR="00F007A7" w:rsidRPr="00695A06" w:rsidRDefault="00F007A7" w:rsidP="00F007A7">
      <w:pPr>
        <w:spacing w:before="100" w:beforeAutospacing="1" w:after="100" w:afterAutospacing="1" w:line="240" w:lineRule="auto"/>
        <w:ind w:left="600"/>
        <w:jc w:val="both"/>
        <w:rPr>
          <w:rFonts w:ascii="Times New Roman" w:eastAsia="Times New Roman" w:hAnsi="Times New Roman" w:cs="Times New Roman"/>
          <w:sz w:val="24"/>
          <w:szCs w:val="24"/>
          <w:lang w:eastAsia="pl-PL"/>
        </w:rPr>
      </w:pPr>
      <w:r w:rsidRPr="00695A06">
        <w:rPr>
          <w:rFonts w:ascii="Times New Roman" w:eastAsia="Times New Roman" w:hAnsi="Times New Roman" w:cs="Times New Roman"/>
          <w:sz w:val="24"/>
          <w:szCs w:val="24"/>
          <w:lang w:eastAsia="pl-PL"/>
        </w:rPr>
        <w:t> </w:t>
      </w:r>
    </w:p>
    <w:p w:rsidR="00F007A7" w:rsidRPr="00695A06" w:rsidRDefault="00F007A7" w:rsidP="00F007A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695A06">
        <w:rPr>
          <w:rFonts w:ascii="Times New Roman" w:eastAsia="Times New Roman" w:hAnsi="Times New Roman" w:cs="Times New Roman"/>
          <w:sz w:val="24"/>
          <w:szCs w:val="24"/>
          <w:lang w:eastAsia="pl-PL"/>
        </w:rPr>
        <w:t> </w:t>
      </w:r>
    </w:p>
    <w:p w:rsidR="00F007A7" w:rsidRPr="00695A06" w:rsidRDefault="00F007A7" w:rsidP="00F007A7">
      <w:pPr>
        <w:spacing w:before="100" w:beforeAutospacing="1" w:after="100" w:afterAutospacing="1" w:line="240" w:lineRule="auto"/>
        <w:jc w:val="both"/>
        <w:rPr>
          <w:rFonts w:ascii="Times New Roman" w:eastAsia="Times New Roman" w:hAnsi="Times New Roman" w:cs="Times New Roman"/>
          <w:sz w:val="24"/>
          <w:szCs w:val="24"/>
          <w:lang w:eastAsia="pl-PL"/>
        </w:rPr>
      </w:pPr>
    </w:p>
    <w:p w:rsidR="00F007A7" w:rsidRPr="007654CE" w:rsidRDefault="00F007A7" w:rsidP="00F007A7">
      <w:pPr>
        <w:spacing w:before="100" w:beforeAutospacing="1" w:after="100" w:afterAutospacing="1" w:line="240" w:lineRule="auto"/>
        <w:outlineLvl w:val="0"/>
        <w:rPr>
          <w:rFonts w:ascii="Times New Roman" w:eastAsia="Times New Roman" w:hAnsi="Times New Roman" w:cs="Times New Roman"/>
          <w:b/>
          <w:bCs/>
          <w:kern w:val="36"/>
          <w:sz w:val="48"/>
          <w:szCs w:val="48"/>
          <w:lang w:eastAsia="pl-PL"/>
        </w:rPr>
      </w:pPr>
      <w:r w:rsidRPr="007654CE">
        <w:rPr>
          <w:rFonts w:ascii="Times New Roman" w:eastAsia="Times New Roman" w:hAnsi="Times New Roman" w:cs="Times New Roman"/>
          <w:b/>
          <w:bCs/>
          <w:kern w:val="36"/>
          <w:sz w:val="48"/>
          <w:szCs w:val="48"/>
          <w:lang w:eastAsia="pl-PL"/>
        </w:rPr>
        <w:lastRenderedPageBreak/>
        <w:t>Akty prawne</w:t>
      </w:r>
    </w:p>
    <w:p w:rsidR="00F007A7" w:rsidRPr="007654CE" w:rsidRDefault="00F007A7" w:rsidP="00F007A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7654CE">
        <w:rPr>
          <w:rFonts w:ascii="Times New Roman" w:eastAsia="Times New Roman" w:hAnsi="Times New Roman" w:cs="Times New Roman"/>
          <w:b/>
          <w:bCs/>
          <w:sz w:val="24"/>
          <w:szCs w:val="24"/>
          <w:lang w:eastAsia="pl-PL"/>
        </w:rPr>
        <w:t xml:space="preserve">Teksty aktów prawnych zamieszczonych na stronie internetowej Biura Rzecznika Praw Pacjenta nie stanowią źródła prawa. </w:t>
      </w:r>
    </w:p>
    <w:p w:rsidR="00F007A7" w:rsidRPr="007654CE" w:rsidRDefault="00F007A7" w:rsidP="00F007A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7654CE">
        <w:rPr>
          <w:rFonts w:ascii="Times New Roman" w:eastAsia="Times New Roman" w:hAnsi="Times New Roman" w:cs="Times New Roman"/>
          <w:sz w:val="24"/>
          <w:szCs w:val="24"/>
          <w:lang w:eastAsia="pl-PL"/>
        </w:rPr>
        <w:t>Jedyne źródło prawa na terenie Rzeczypospolitej Polskiej stanowią, na podstawie ustawy z dnia 20 lipca 2000 r. o ogłaszaniu aktów normatywnych i niektórych innych aktów prawnych (</w:t>
      </w:r>
      <w:proofErr w:type="spellStart"/>
      <w:r w:rsidRPr="007654CE">
        <w:rPr>
          <w:rFonts w:ascii="Times New Roman" w:eastAsia="Times New Roman" w:hAnsi="Times New Roman" w:cs="Times New Roman"/>
          <w:sz w:val="24"/>
          <w:szCs w:val="24"/>
          <w:lang w:eastAsia="pl-PL"/>
        </w:rPr>
        <w:t>Dz.U</w:t>
      </w:r>
      <w:proofErr w:type="spellEnd"/>
      <w:r w:rsidRPr="007654CE">
        <w:rPr>
          <w:rFonts w:ascii="Times New Roman" w:eastAsia="Times New Roman" w:hAnsi="Times New Roman" w:cs="Times New Roman"/>
          <w:sz w:val="24"/>
          <w:szCs w:val="24"/>
          <w:lang w:eastAsia="pl-PL"/>
        </w:rPr>
        <w:t xml:space="preserve">. 2016 r. poz. 296, z </w:t>
      </w:r>
      <w:proofErr w:type="spellStart"/>
      <w:r w:rsidRPr="007654CE">
        <w:rPr>
          <w:rFonts w:ascii="Times New Roman" w:eastAsia="Times New Roman" w:hAnsi="Times New Roman" w:cs="Times New Roman"/>
          <w:sz w:val="24"/>
          <w:szCs w:val="24"/>
          <w:lang w:eastAsia="pl-PL"/>
        </w:rPr>
        <w:t>późn</w:t>
      </w:r>
      <w:proofErr w:type="spellEnd"/>
      <w:r w:rsidRPr="007654CE">
        <w:rPr>
          <w:rFonts w:ascii="Times New Roman" w:eastAsia="Times New Roman" w:hAnsi="Times New Roman" w:cs="Times New Roman"/>
          <w:sz w:val="24"/>
          <w:szCs w:val="24"/>
          <w:lang w:eastAsia="pl-PL"/>
        </w:rPr>
        <w:t>. zm.) akty prawne ogłaszane i wydawane są w Dzienniku Ustaw (</w:t>
      </w:r>
      <w:hyperlink r:id="rId5" w:history="1">
        <w:r w:rsidRPr="007654CE">
          <w:rPr>
            <w:rFonts w:ascii="Times New Roman" w:eastAsia="Times New Roman" w:hAnsi="Times New Roman" w:cs="Times New Roman"/>
            <w:color w:val="0000FF"/>
            <w:sz w:val="24"/>
            <w:szCs w:val="24"/>
            <w:u w:val="single"/>
            <w:lang w:eastAsia="pl-PL"/>
          </w:rPr>
          <w:t xml:space="preserve">http://dziennikustaw.gov.pl) </w:t>
        </w:r>
      </w:hyperlink>
      <w:r w:rsidRPr="007654CE">
        <w:rPr>
          <w:rFonts w:ascii="Times New Roman" w:eastAsia="Times New Roman" w:hAnsi="Times New Roman" w:cs="Times New Roman"/>
          <w:sz w:val="24"/>
          <w:szCs w:val="24"/>
          <w:lang w:eastAsia="pl-PL"/>
        </w:rPr>
        <w:t xml:space="preserve">i Monitorze Polskim. Ich wydawcą i dystrybutorem jest Rządowe Centrum Legislacji - </w:t>
      </w:r>
      <w:hyperlink r:id="rId6" w:history="1">
        <w:r w:rsidRPr="007654CE">
          <w:rPr>
            <w:rFonts w:ascii="Times New Roman" w:eastAsia="Times New Roman" w:hAnsi="Times New Roman" w:cs="Times New Roman"/>
            <w:color w:val="0000FF"/>
            <w:sz w:val="24"/>
            <w:szCs w:val="24"/>
            <w:u w:val="single"/>
            <w:lang w:eastAsia="pl-PL"/>
          </w:rPr>
          <w:t>http://rcl.gov.pl/</w:t>
        </w:r>
      </w:hyperlink>
      <w:r w:rsidRPr="007654CE">
        <w:rPr>
          <w:rFonts w:ascii="Times New Roman" w:eastAsia="Times New Roman" w:hAnsi="Times New Roman" w:cs="Times New Roman"/>
          <w:sz w:val="24"/>
          <w:szCs w:val="24"/>
          <w:lang w:eastAsia="pl-PL"/>
        </w:rPr>
        <w:t>. </w:t>
      </w:r>
    </w:p>
    <w:p w:rsidR="00F007A7" w:rsidRPr="007654CE" w:rsidRDefault="00F007A7" w:rsidP="00F007A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7654CE">
        <w:rPr>
          <w:rFonts w:ascii="Times New Roman" w:eastAsia="Times New Roman" w:hAnsi="Times New Roman" w:cs="Times New Roman"/>
          <w:sz w:val="24"/>
          <w:szCs w:val="24"/>
          <w:lang w:eastAsia="pl-PL"/>
        </w:rPr>
        <w:t xml:space="preserve">Na sejmowej stronie internetowej </w:t>
      </w:r>
      <w:hyperlink r:id="rId7" w:history="1">
        <w:r w:rsidRPr="007654CE">
          <w:rPr>
            <w:rFonts w:ascii="Times New Roman" w:eastAsia="Times New Roman" w:hAnsi="Times New Roman" w:cs="Times New Roman"/>
            <w:color w:val="0000FF"/>
            <w:sz w:val="24"/>
            <w:szCs w:val="24"/>
            <w:u w:val="single"/>
            <w:lang w:eastAsia="pl-PL"/>
          </w:rPr>
          <w:t>http://isap.sejm.gov.pl/</w:t>
        </w:r>
      </w:hyperlink>
      <w:r w:rsidRPr="007654CE">
        <w:rPr>
          <w:rFonts w:ascii="Times New Roman" w:eastAsia="Times New Roman" w:hAnsi="Times New Roman" w:cs="Times New Roman"/>
          <w:sz w:val="24"/>
          <w:szCs w:val="24"/>
          <w:lang w:eastAsia="pl-PL"/>
        </w:rPr>
        <w:t xml:space="preserve"> znajduje się Baza - Internetowy System Aktów Prawnych (ISAP) zawierający - aktualizowane na bieżąco - opisy bibliograficzne i teksty aktów prawnych opublikowanych w Dzienniku Ustaw oraz Monitorze Polskim. ISAP również nie jest źródłem prawa. Elektroniczna wersja tych wydawnictw ukazująca się na ww. stronie jest dla użytkowników jedynie materiałem informacyjnym i pomocniczym.</w:t>
      </w:r>
    </w:p>
    <w:p w:rsidR="00F007A7" w:rsidRPr="007654CE" w:rsidRDefault="00F007A7" w:rsidP="00F007A7">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hyperlink r:id="rId8" w:history="1">
        <w:r w:rsidRPr="007654CE">
          <w:rPr>
            <w:rFonts w:ascii="Times New Roman" w:eastAsia="Times New Roman" w:hAnsi="Times New Roman" w:cs="Times New Roman"/>
            <w:b/>
            <w:bCs/>
            <w:color w:val="0000FF"/>
            <w:sz w:val="24"/>
            <w:szCs w:val="24"/>
            <w:u w:val="single"/>
            <w:lang w:eastAsia="pl-PL"/>
          </w:rPr>
          <w:t>USTAWA z dnia 6 listopada 2008 r. o prawach pacjenta i Rzeczniku Praw Pacjenta (</w:t>
        </w:r>
        <w:proofErr w:type="spellStart"/>
        <w:r w:rsidRPr="007654CE">
          <w:rPr>
            <w:rFonts w:ascii="Times New Roman" w:eastAsia="Times New Roman" w:hAnsi="Times New Roman" w:cs="Times New Roman"/>
            <w:b/>
            <w:bCs/>
            <w:color w:val="0000FF"/>
            <w:sz w:val="24"/>
            <w:szCs w:val="24"/>
            <w:u w:val="single"/>
            <w:lang w:eastAsia="pl-PL"/>
          </w:rPr>
          <w:t>Dz.U</w:t>
        </w:r>
        <w:proofErr w:type="spellEnd"/>
        <w:r w:rsidRPr="007654CE">
          <w:rPr>
            <w:rFonts w:ascii="Times New Roman" w:eastAsia="Times New Roman" w:hAnsi="Times New Roman" w:cs="Times New Roman"/>
            <w:b/>
            <w:bCs/>
            <w:color w:val="0000FF"/>
            <w:sz w:val="24"/>
            <w:szCs w:val="24"/>
            <w:u w:val="single"/>
            <w:lang w:eastAsia="pl-PL"/>
          </w:rPr>
          <w:t xml:space="preserve">. z 2016 r. poz. 186 z </w:t>
        </w:r>
        <w:proofErr w:type="spellStart"/>
        <w:r w:rsidRPr="007654CE">
          <w:rPr>
            <w:rFonts w:ascii="Times New Roman" w:eastAsia="Times New Roman" w:hAnsi="Times New Roman" w:cs="Times New Roman"/>
            <w:b/>
            <w:bCs/>
            <w:color w:val="0000FF"/>
            <w:sz w:val="24"/>
            <w:szCs w:val="24"/>
            <w:u w:val="single"/>
            <w:lang w:eastAsia="pl-PL"/>
          </w:rPr>
          <w:t>późn</w:t>
        </w:r>
        <w:proofErr w:type="spellEnd"/>
        <w:r w:rsidRPr="007654CE">
          <w:rPr>
            <w:rFonts w:ascii="Times New Roman" w:eastAsia="Times New Roman" w:hAnsi="Times New Roman" w:cs="Times New Roman"/>
            <w:b/>
            <w:bCs/>
            <w:color w:val="0000FF"/>
            <w:sz w:val="24"/>
            <w:szCs w:val="24"/>
            <w:u w:val="single"/>
            <w:lang w:eastAsia="pl-PL"/>
          </w:rPr>
          <w:t>. zm., w brzmieniu obowiązującym od dnia 11 maja 2017 r. ) - PDF 159 KB</w:t>
        </w:r>
      </w:hyperlink>
    </w:p>
    <w:p w:rsidR="00F007A7" w:rsidRPr="007654CE" w:rsidRDefault="00F007A7" w:rsidP="00F007A7">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hyperlink r:id="rId9" w:history="1">
        <w:r w:rsidRPr="007654CE">
          <w:rPr>
            <w:rFonts w:ascii="Times New Roman" w:eastAsia="Times New Roman" w:hAnsi="Times New Roman" w:cs="Times New Roman"/>
            <w:b/>
            <w:bCs/>
            <w:color w:val="0000FF"/>
            <w:sz w:val="24"/>
            <w:szCs w:val="24"/>
            <w:u w:val="single"/>
            <w:lang w:eastAsia="pl-PL"/>
          </w:rPr>
          <w:t>USTAWA z dnia 24 kwietnia 2009 r. Przepisy wprowadzające ustawę o prawach pacjenta i Rzeczniku Praw Pacjenta, ustawę o akredytacji w ochronie zdrowia oraz ustawę o konsultantach w ochronie zdrowia (Dz. U. z 2009 r. Nr 76, poz. 641) - PDF 140 KB</w:t>
        </w:r>
      </w:hyperlink>
    </w:p>
    <w:p w:rsidR="00F007A7" w:rsidRPr="007654CE" w:rsidRDefault="00F007A7" w:rsidP="00F007A7">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hyperlink r:id="rId10" w:history="1">
        <w:r w:rsidRPr="007654CE">
          <w:rPr>
            <w:rFonts w:ascii="Times New Roman" w:eastAsia="Times New Roman" w:hAnsi="Times New Roman" w:cs="Times New Roman"/>
            <w:b/>
            <w:bCs/>
            <w:color w:val="0000FF"/>
            <w:sz w:val="24"/>
            <w:szCs w:val="24"/>
            <w:u w:val="single"/>
            <w:lang w:eastAsia="pl-PL"/>
          </w:rPr>
          <w:t>USTAWA z dnia 19 sierpnia 1994 r. o ochronie zdrowia psychicznego (Dz. U. z 2018 r. poz. 138) - PDF 608 KB</w:t>
        </w:r>
      </w:hyperlink>
    </w:p>
    <w:p w:rsidR="00F007A7" w:rsidRPr="007654CE" w:rsidRDefault="00F007A7" w:rsidP="00F007A7">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hyperlink r:id="rId11" w:history="1">
        <w:r w:rsidRPr="007654CE">
          <w:rPr>
            <w:rFonts w:ascii="Times New Roman" w:eastAsia="Times New Roman" w:hAnsi="Times New Roman" w:cs="Times New Roman"/>
            <w:b/>
            <w:bCs/>
            <w:color w:val="0000FF"/>
            <w:sz w:val="24"/>
            <w:szCs w:val="24"/>
            <w:u w:val="single"/>
            <w:lang w:eastAsia="pl-PL"/>
          </w:rPr>
          <w:t>Rozporządzenie Ministra Zdrowia z dnia 9 listopada 2015 r. w sprawie rodzajów, zakresu i wzorów dokumentacji medycznej oraz sposobu jej przetwarzania (Dz. U. z 2015 r. poz. 2069) - PDF 8,05 MB</w:t>
        </w:r>
      </w:hyperlink>
    </w:p>
    <w:p w:rsidR="00F007A7" w:rsidRDefault="00F007A7" w:rsidP="00F007A7">
      <w:pPr>
        <w:pStyle w:val="NormalnyWeb"/>
      </w:pPr>
    </w:p>
    <w:p w:rsidR="00F007A7" w:rsidRDefault="00F007A7" w:rsidP="00F007A7">
      <w:pPr>
        <w:pStyle w:val="NormalnyWeb"/>
      </w:pPr>
      <w:r>
        <w:t> </w:t>
      </w:r>
    </w:p>
    <w:p w:rsidR="00F007A7" w:rsidRDefault="00F007A7" w:rsidP="00F007A7"/>
    <w:p w:rsidR="00CF4BCC" w:rsidRDefault="00CF4BCC"/>
    <w:sectPr w:rsidR="00CF4BCC" w:rsidSect="001C298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7B6AA8"/>
    <w:multiLevelType w:val="multilevel"/>
    <w:tmpl w:val="11F42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08"/>
  <w:hyphenationZone w:val="425"/>
  <w:characterSpacingControl w:val="doNotCompress"/>
  <w:compat/>
  <w:rsids>
    <w:rsidRoot w:val="00F007A7"/>
    <w:rsid w:val="00CF4BCC"/>
    <w:rsid w:val="00F007A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007A7"/>
  </w:style>
  <w:style w:type="paragraph" w:styleId="Nagwek1">
    <w:name w:val="heading 1"/>
    <w:basedOn w:val="Normalny"/>
    <w:link w:val="Nagwek1Znak"/>
    <w:uiPriority w:val="9"/>
    <w:qFormat/>
    <w:rsid w:val="00F007A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007A7"/>
    <w:rPr>
      <w:rFonts w:ascii="Times New Roman" w:eastAsia="Times New Roman" w:hAnsi="Times New Roman" w:cs="Times New Roman"/>
      <w:b/>
      <w:bCs/>
      <w:kern w:val="36"/>
      <w:sz w:val="48"/>
      <w:szCs w:val="48"/>
      <w:lang w:eastAsia="pl-PL"/>
    </w:rPr>
  </w:style>
  <w:style w:type="paragraph" w:styleId="NormalnyWeb">
    <w:name w:val="Normal (Web)"/>
    <w:basedOn w:val="Normalny"/>
    <w:uiPriority w:val="99"/>
    <w:unhideWhenUsed/>
    <w:rsid w:val="00F007A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F007A7"/>
    <w:rPr>
      <w:b/>
      <w:bCs/>
    </w:rPr>
  </w:style>
  <w:style w:type="character" w:customStyle="1" w:styleId="changed-paragraph">
    <w:name w:val="changed-paragraph"/>
    <w:basedOn w:val="Domylnaczcionkaakapitu"/>
    <w:rsid w:val="00F007A7"/>
  </w:style>
  <w:style w:type="character" w:customStyle="1" w:styleId="act">
    <w:name w:val="act"/>
    <w:basedOn w:val="Domylnaczcionkaakapitu"/>
    <w:rsid w:val="00F007A7"/>
  </w:style>
  <w:style w:type="character" w:styleId="Uwydatnienie">
    <w:name w:val="Emphasis"/>
    <w:basedOn w:val="Domylnaczcionkaakapitu"/>
    <w:uiPriority w:val="20"/>
    <w:qFormat/>
    <w:rsid w:val="00F007A7"/>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pp.gov.pl/gfx/bpp/userfiles/_public/bip/akty_prawne/ustawa_o_prawach_pacjenta-11.05.2017.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isap.sejm.gov.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cl.gov.pl/" TargetMode="External"/><Relationship Id="rId11" Type="http://schemas.openxmlformats.org/officeDocument/2006/relationships/hyperlink" Target="https://www.bpp.gov.pl/gfx/bpp/userfiles/_public/akty_prawne/rozporzadzeniemz_z_dnia_9_listopada_2015_r._w_sprawie_rodzajow_zakresu_i_wzorow_dokumentacji_medycznej_oraz_sposobu_jej_przetwarzania.pdf" TargetMode="External"/><Relationship Id="rId5" Type="http://schemas.openxmlformats.org/officeDocument/2006/relationships/hyperlink" Target="http://dziennikustaw.gov.pl/" TargetMode="External"/><Relationship Id="rId10" Type="http://schemas.openxmlformats.org/officeDocument/2006/relationships/hyperlink" Target="https://www.bpp.gov.pl/gfx/bpp/userfiles/_public/bip/akty_prawne/ustawa_o_ochronie_zdr_psych_2018.pdf" TargetMode="External"/><Relationship Id="rId4" Type="http://schemas.openxmlformats.org/officeDocument/2006/relationships/webSettings" Target="webSettings.xml"/><Relationship Id="rId9" Type="http://schemas.openxmlformats.org/officeDocument/2006/relationships/hyperlink" Target="https://www.bpp.gov.pl/gfx/bpp/userfiles/_public/akty_prawne/ustawa24042009.pdf"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6140</Words>
  <Characters>36842</Characters>
  <Application>Microsoft Office Word</Application>
  <DocSecurity>0</DocSecurity>
  <Lines>307</Lines>
  <Paragraphs>85</Paragraphs>
  <ScaleCrop>false</ScaleCrop>
  <Company/>
  <LinksUpToDate>false</LinksUpToDate>
  <CharactersWithSpaces>42897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ALEWANDOWSKA</dc:creator>
  <cp:lastModifiedBy>ALEWANDOWSKA</cp:lastModifiedBy>
  <cp:revision>1</cp:revision>
  <dcterms:created xsi:type="dcterms:W3CDTF">2019-03-15T10:43:00Z</dcterms:created>
  <dcterms:modified xsi:type="dcterms:W3CDTF">2019-03-15T10:43:00Z</dcterms:modified>
</cp:coreProperties>
</file>